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黑体" w:hAnsi="黑体" w:eastAsia="黑体" w:cs="黑体"/>
          <w:spacing w:val="0"/>
          <w:sz w:val="28"/>
          <w:szCs w:val="28"/>
        </w:rPr>
      </w:pPr>
      <w:r>
        <w:rPr>
          <w:rFonts w:hint="eastAsia" w:ascii="黑体" w:hAnsi="黑体" w:eastAsia="黑体" w:cs="黑体"/>
          <w:spacing w:val="0"/>
          <w:sz w:val="28"/>
          <w:szCs w:val="28"/>
          <w:lang w:val="en-US" w:eastAsia="zh-CN"/>
        </w:rPr>
        <w:t>LHDR-2023-01003</w:t>
      </w:r>
      <w:r>
        <w:rPr>
          <w:rFonts w:hint="eastAsia" w:ascii="黑体" w:hAnsi="黑体" w:eastAsia="黑体" w:cs="黑体"/>
          <w:spacing w:val="0"/>
          <w:sz w:val="28"/>
          <w:szCs w:val="28"/>
        </w:rPr>
        <w:t xml:space="preserve"> </w:t>
      </w:r>
    </w:p>
    <w:p>
      <w:pPr>
        <w:spacing w:line="600" w:lineRule="exact"/>
        <w:ind w:firstLine="1000" w:firstLineChars="200"/>
        <w:jc w:val="center"/>
        <w:rPr>
          <w:rFonts w:ascii="方正小标宋简体" w:eastAsia="方正小标宋简体"/>
          <w:spacing w:val="30"/>
          <w:sz w:val="44"/>
          <w:szCs w:val="44"/>
        </w:rPr>
      </w:pPr>
    </w:p>
    <w:p>
      <w:pPr>
        <w:spacing w:line="600" w:lineRule="exact"/>
        <w:ind w:firstLine="1000" w:firstLineChars="200"/>
        <w:jc w:val="center"/>
        <w:rPr>
          <w:rFonts w:ascii="方正小标宋简体" w:eastAsia="方正小标宋简体"/>
          <w:spacing w:val="30"/>
          <w:sz w:val="44"/>
          <w:szCs w:val="44"/>
        </w:rPr>
      </w:pPr>
    </w:p>
    <w:p>
      <w:pPr>
        <w:spacing w:line="600" w:lineRule="exact"/>
        <w:ind w:firstLine="1000" w:firstLineChars="200"/>
        <w:jc w:val="center"/>
        <w:rPr>
          <w:rFonts w:ascii="方正小标宋简体" w:eastAsia="方正小标宋简体"/>
          <w:spacing w:val="30"/>
          <w:sz w:val="44"/>
          <w:szCs w:val="44"/>
        </w:rPr>
      </w:pPr>
    </w:p>
    <w:p>
      <w:pPr>
        <w:spacing w:line="600" w:lineRule="exact"/>
        <w:ind w:firstLine="1000" w:firstLineChars="200"/>
        <w:jc w:val="center"/>
        <w:rPr>
          <w:rFonts w:ascii="方正小标宋简体" w:eastAsia="方正小标宋简体"/>
          <w:spacing w:val="30"/>
          <w:sz w:val="44"/>
          <w:szCs w:val="44"/>
        </w:rPr>
      </w:pPr>
    </w:p>
    <w:p>
      <w:pPr>
        <w:spacing w:line="400" w:lineRule="exact"/>
        <w:ind w:firstLine="1000" w:firstLineChars="200"/>
        <w:jc w:val="center"/>
        <w:rPr>
          <w:rFonts w:ascii="方正小标宋简体" w:eastAsia="方正小标宋简体"/>
          <w:spacing w:val="30"/>
          <w:sz w:val="44"/>
          <w:szCs w:val="44"/>
        </w:rPr>
      </w:pPr>
    </w:p>
    <w:p>
      <w:pPr>
        <w:spacing w:line="600" w:lineRule="exact"/>
        <w:ind w:firstLine="1000" w:firstLineChars="200"/>
        <w:jc w:val="center"/>
        <w:rPr>
          <w:rFonts w:ascii="方正小标宋简体" w:eastAsia="方正小标宋简体"/>
          <w:spacing w:val="30"/>
          <w:sz w:val="44"/>
          <w:szCs w:val="44"/>
        </w:rPr>
      </w:pPr>
    </w:p>
    <w:p>
      <w:pPr>
        <w:spacing w:line="579" w:lineRule="exact"/>
        <w:jc w:val="center"/>
        <w:rPr>
          <w:rFonts w:ascii="仿宋_GB2312" w:eastAsia="仿宋_GB2312"/>
          <w:sz w:val="32"/>
          <w:szCs w:val="32"/>
        </w:rPr>
      </w:pPr>
      <w:r>
        <w:rPr>
          <w:rFonts w:hint="eastAsia" w:ascii="仿宋_GB2312" w:eastAsia="仿宋_GB2312"/>
          <w:sz w:val="32"/>
          <w:szCs w:val="32"/>
        </w:rPr>
        <w:t>隆政办发〔202</w:t>
      </w:r>
      <w:r>
        <w:rPr>
          <w:rFonts w:ascii="仿宋_GB2312" w:eastAsia="仿宋_GB2312"/>
          <w:sz w:val="32"/>
          <w:szCs w:val="32"/>
        </w:rPr>
        <w:t>3</w:t>
      </w:r>
      <w:r>
        <w:rPr>
          <w:rFonts w:hint="eastAsia" w:ascii="仿宋_GB2312" w:eastAsia="仿宋_GB2312"/>
          <w:sz w:val="32"/>
          <w:szCs w:val="32"/>
        </w:rPr>
        <w:t>〕</w:t>
      </w:r>
      <w:r>
        <w:rPr>
          <w:rFonts w:hint="eastAsia" w:ascii="仿宋_GB2312" w:eastAsia="仿宋_GB2312"/>
          <w:sz w:val="32"/>
          <w:szCs w:val="32"/>
          <w:lang w:val="en-US" w:eastAsia="zh-CN"/>
        </w:rPr>
        <w:t>6</w:t>
      </w:r>
      <w:r>
        <w:rPr>
          <w:rFonts w:hint="eastAsia" w:ascii="仿宋_GB2312" w:eastAsia="仿宋_GB2312"/>
          <w:sz w:val="32"/>
          <w:szCs w:val="32"/>
        </w:rPr>
        <w:t>号</w:t>
      </w:r>
    </w:p>
    <w:p>
      <w:pPr>
        <w:spacing w:line="1000" w:lineRule="exact"/>
        <w:jc w:val="center"/>
        <w:rPr>
          <w:rFonts w:ascii="方正小标宋简体" w:eastAsia="方正小标宋简体"/>
          <w:spacing w:val="30"/>
          <w:sz w:val="44"/>
          <w:szCs w:val="44"/>
        </w:rPr>
      </w:pP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隆回县人民政府办公室</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Cs/>
          <w:kern w:val="2"/>
          <w:sz w:val="44"/>
          <w:szCs w:val="44"/>
          <w:lang w:val="ar" w:eastAsia="zh-CN" w:bidi="ar-SA"/>
        </w:rPr>
      </w:pPr>
      <w:bookmarkStart w:id="0" w:name="_GoBack"/>
      <w:r>
        <w:rPr>
          <w:rFonts w:hint="eastAsia" w:ascii="方正小标宋简体" w:hAnsi="方正小标宋简体" w:eastAsia="方正小标宋简体" w:cs="方正小标宋简体"/>
          <w:bCs/>
          <w:kern w:val="2"/>
          <w:sz w:val="44"/>
          <w:szCs w:val="44"/>
          <w:lang w:val="en-US" w:eastAsia="zh-CN" w:bidi="ar-SA"/>
        </w:rPr>
        <w:t>关于印发《</w:t>
      </w:r>
      <w:r>
        <w:rPr>
          <w:rFonts w:hint="eastAsia" w:ascii="方正小标宋简体" w:hAnsi="方正小标宋简体" w:eastAsia="方正小标宋简体" w:cs="方正小标宋简体"/>
          <w:bCs/>
          <w:kern w:val="2"/>
          <w:sz w:val="44"/>
          <w:szCs w:val="44"/>
          <w:lang w:val="ar" w:eastAsia="zh-CN" w:bidi="ar-SA"/>
        </w:rPr>
        <w:t>隆回县农村产权流转交易市场</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Cs/>
          <w:kern w:val="2"/>
          <w:sz w:val="44"/>
          <w:szCs w:val="44"/>
          <w:lang w:val="en-US" w:eastAsia="zh-CN" w:bidi="ar-SA"/>
        </w:rPr>
      </w:pPr>
      <w:r>
        <w:rPr>
          <w:rFonts w:hint="eastAsia" w:ascii="方正小标宋简体" w:hAnsi="方正小标宋简体" w:eastAsia="方正小标宋简体" w:cs="方正小标宋简体"/>
          <w:bCs/>
          <w:kern w:val="2"/>
          <w:sz w:val="44"/>
          <w:szCs w:val="44"/>
          <w:lang w:val="ar" w:eastAsia="zh-CN" w:bidi="ar-SA"/>
        </w:rPr>
        <w:t>管理办法</w:t>
      </w:r>
      <w:r>
        <w:rPr>
          <w:rFonts w:hint="eastAsia" w:ascii="方正小标宋简体" w:hAnsi="方正小标宋简体" w:eastAsia="方正小标宋简体" w:cs="方正小标宋简体"/>
          <w:bCs/>
          <w:kern w:val="2"/>
          <w:sz w:val="44"/>
          <w:szCs w:val="44"/>
          <w:lang w:val="en-US" w:eastAsia="zh-CN" w:bidi="ar-SA"/>
        </w:rPr>
        <w:t>》的通知</w:t>
      </w:r>
      <w:bookmarkEnd w:id="0"/>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各乡镇人民政府、街道办事处，县直机关、省市驻隆各单位：</w:t>
      </w:r>
    </w:p>
    <w:p>
      <w:pPr>
        <w:pStyle w:val="14"/>
        <w:keepNext w:val="0"/>
        <w:keepLines w:val="0"/>
        <w:pageBreakBefore w:val="0"/>
        <w:widowControl w:val="0"/>
        <w:tabs>
          <w:tab w:val="left" w:pos="711"/>
        </w:tabs>
        <w:kinsoku/>
        <w:wordWrap/>
        <w:overflowPunct/>
        <w:topLinePunct w:val="0"/>
        <w:autoSpaceDE/>
        <w:autoSpaceDN/>
        <w:bidi w:val="0"/>
        <w:adjustRightInd/>
        <w:snapToGrid/>
        <w:spacing w:beforeLines="0" w:afterLines="0" w:line="58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w:t>
      </w:r>
      <w:r>
        <w:rPr>
          <w:rFonts w:hint="eastAsia" w:ascii="仿宋" w:hAnsi="仿宋" w:eastAsia="仿宋" w:cs="仿宋"/>
          <w:sz w:val="32"/>
          <w:szCs w:val="32"/>
          <w:lang w:val="ar" w:eastAsia="zh-CN"/>
        </w:rPr>
        <w:t>隆回县农村产权流转交易市场管理办法</w:t>
      </w:r>
      <w:r>
        <w:rPr>
          <w:rFonts w:hint="eastAsia" w:ascii="仿宋" w:hAnsi="仿宋" w:eastAsia="仿宋" w:cs="仿宋"/>
          <w:sz w:val="32"/>
          <w:szCs w:val="32"/>
          <w:lang w:val="en-US" w:eastAsia="zh-CN"/>
        </w:rPr>
        <w:t>》已经县人民政府同意，现印发给你们，请遵照执行。</w:t>
      </w:r>
    </w:p>
    <w:p>
      <w:pPr>
        <w:pStyle w:val="14"/>
        <w:keepNext w:val="0"/>
        <w:keepLines w:val="0"/>
        <w:pageBreakBefore w:val="0"/>
        <w:widowControl w:val="0"/>
        <w:tabs>
          <w:tab w:val="left" w:pos="711"/>
        </w:tabs>
        <w:kinsoku/>
        <w:wordWrap/>
        <w:overflowPunct/>
        <w:topLinePunct w:val="0"/>
        <w:autoSpaceDE/>
        <w:autoSpaceDN/>
        <w:bidi w:val="0"/>
        <w:adjustRightInd/>
        <w:snapToGrid/>
        <w:spacing w:beforeLines="0" w:afterLines="0" w:line="586" w:lineRule="exact"/>
        <w:textAlignment w:val="auto"/>
        <w:rPr>
          <w:rFonts w:hint="eastAsia" w:ascii="仿宋" w:hAnsi="仿宋" w:eastAsia="仿宋" w:cs="仿宋"/>
          <w:sz w:val="32"/>
          <w:szCs w:val="32"/>
          <w:lang w:val="en-US" w:eastAsia="zh-CN"/>
        </w:rPr>
      </w:pPr>
    </w:p>
    <w:p>
      <w:pPr>
        <w:pStyle w:val="14"/>
        <w:keepNext w:val="0"/>
        <w:keepLines w:val="0"/>
        <w:pageBreakBefore w:val="0"/>
        <w:widowControl w:val="0"/>
        <w:tabs>
          <w:tab w:val="left" w:pos="711"/>
        </w:tabs>
        <w:kinsoku/>
        <w:wordWrap/>
        <w:overflowPunct/>
        <w:topLinePunct w:val="0"/>
        <w:autoSpaceDE/>
        <w:autoSpaceDN/>
        <w:bidi w:val="0"/>
        <w:adjustRightInd/>
        <w:snapToGrid/>
        <w:spacing w:beforeLines="0" w:afterLines="0" w:line="586" w:lineRule="exact"/>
        <w:textAlignment w:val="auto"/>
        <w:rPr>
          <w:rFonts w:hint="eastAsia" w:ascii="仿宋" w:hAnsi="仿宋" w:eastAsia="仿宋" w:cs="仿宋"/>
          <w:sz w:val="32"/>
          <w:szCs w:val="32"/>
          <w:lang w:val="en-US" w:eastAsia="zh-CN"/>
        </w:rPr>
      </w:pPr>
    </w:p>
    <w:p>
      <w:pPr>
        <w:pStyle w:val="14"/>
        <w:keepNext w:val="0"/>
        <w:keepLines w:val="0"/>
        <w:pageBreakBefore w:val="0"/>
        <w:widowControl w:val="0"/>
        <w:tabs>
          <w:tab w:val="left" w:pos="711"/>
        </w:tabs>
        <w:kinsoku/>
        <w:wordWrap/>
        <w:overflowPunct/>
        <w:topLinePunct w:val="0"/>
        <w:autoSpaceDE/>
        <w:autoSpaceDN/>
        <w:bidi w:val="0"/>
        <w:adjustRightInd/>
        <w:snapToGrid/>
        <w:spacing w:beforeLines="0" w:afterLines="0" w:line="586"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隆回县人民政府办公室</w:t>
      </w:r>
    </w:p>
    <w:p>
      <w:pPr>
        <w:pStyle w:val="14"/>
        <w:keepNext w:val="0"/>
        <w:keepLines w:val="0"/>
        <w:pageBreakBefore w:val="0"/>
        <w:widowControl w:val="0"/>
        <w:tabs>
          <w:tab w:val="left" w:pos="711"/>
        </w:tabs>
        <w:kinsoku/>
        <w:wordWrap/>
        <w:overflowPunct/>
        <w:topLinePunct w:val="0"/>
        <w:autoSpaceDE/>
        <w:autoSpaceDN/>
        <w:bidi w:val="0"/>
        <w:adjustRightInd/>
        <w:snapToGrid/>
        <w:spacing w:beforeLines="0" w:afterLines="0" w:line="586"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2023年4月25日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Cs/>
          <w:kern w:val="2"/>
          <w:sz w:val="44"/>
          <w:szCs w:val="44"/>
          <w:lang w:val="ar" w:eastAsia="zh-CN" w:bidi="ar-SA"/>
        </w:rPr>
        <w:sectPr>
          <w:pgSz w:w="11906" w:h="16838"/>
          <w:pgMar w:top="1701" w:right="1417" w:bottom="1417" w:left="1417" w:header="851" w:footer="992" w:gutter="0"/>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Cs/>
          <w:kern w:val="2"/>
          <w:sz w:val="44"/>
          <w:szCs w:val="44"/>
          <w:lang w:val="ar" w:eastAsia="zh-CN" w:bidi="ar-SA"/>
        </w:rPr>
      </w:pPr>
      <w:r>
        <w:rPr>
          <w:rFonts w:hint="eastAsia" w:ascii="方正小标宋简体" w:hAnsi="方正小标宋简体" w:eastAsia="方正小标宋简体" w:cs="方正小标宋简体"/>
          <w:bCs/>
          <w:kern w:val="2"/>
          <w:sz w:val="44"/>
          <w:szCs w:val="44"/>
          <w:lang w:val="ar" w:eastAsia="zh-CN" w:bidi="ar-SA"/>
        </w:rPr>
        <w:t>隆回县农村产权流转交易市场管理办法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bCs/>
          <w:color w:val="auto"/>
          <w:sz w:val="32"/>
          <w:szCs w:val="32"/>
          <w:lang w:val="ar"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b w:val="0"/>
          <w:bCs w:val="0"/>
          <w:color w:val="auto"/>
          <w:sz w:val="32"/>
          <w:szCs w:val="32"/>
          <w:lang w:val="ar" w:eastAsia="zh-CN"/>
        </w:rPr>
      </w:pPr>
      <w:r>
        <w:rPr>
          <w:rFonts w:hint="eastAsia" w:ascii="黑体" w:hAnsi="黑体" w:eastAsia="黑体" w:cs="黑体"/>
          <w:b w:val="0"/>
          <w:bCs w:val="0"/>
          <w:color w:val="auto"/>
          <w:sz w:val="32"/>
          <w:szCs w:val="32"/>
          <w:lang w:val="ar" w:eastAsia="zh-CN"/>
        </w:rPr>
        <w:t>第一章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lang w:val="ar" w:eastAsia="zh-CN"/>
        </w:rPr>
        <w:t>总</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lang w:val="ar" w:eastAsia="zh-CN"/>
        </w:rPr>
        <w:t>则</w:t>
      </w:r>
    </w:p>
    <w:p>
      <w:pPr>
        <w:keepNext w:val="0"/>
        <w:keepLines w:val="0"/>
        <w:pageBreakBefore w:val="0"/>
        <w:widowControl w:val="0"/>
        <w:kinsoku/>
        <w:wordWrap/>
        <w:overflowPunct/>
        <w:topLinePunct/>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ar" w:eastAsia="zh-CN"/>
        </w:rPr>
        <w:t>第一条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ar" w:eastAsia="zh-CN"/>
        </w:rPr>
        <w:t>为了培育和发展全县统一规范的农村产权流转交易市场，规范农村产权流转交易行为，促进农业农村资源要素优化，实现农村产权流转交易从无形走向有形，从无序变为有序。现结合工作实际，制定本管理办法。</w:t>
      </w:r>
    </w:p>
    <w:p>
      <w:pPr>
        <w:keepNext w:val="0"/>
        <w:keepLines w:val="0"/>
        <w:pageBreakBefore w:val="0"/>
        <w:widowControl w:val="0"/>
        <w:kinsoku/>
        <w:wordWrap/>
        <w:overflowPunct/>
        <w:topLinePunct/>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ar" w:eastAsia="zh-CN"/>
        </w:rPr>
        <w:t>第二条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ar" w:eastAsia="zh-CN"/>
        </w:rPr>
        <w:t>在我县从事农村产权流转交易活动的，适用本办法，法律、法规、规章另有规定的从其规定。</w:t>
      </w:r>
    </w:p>
    <w:p>
      <w:pPr>
        <w:keepNext w:val="0"/>
        <w:keepLines w:val="0"/>
        <w:pageBreakBefore w:val="0"/>
        <w:widowControl w:val="0"/>
        <w:kinsoku/>
        <w:wordWrap/>
        <w:overflowPunct/>
        <w:topLinePunct/>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ar" w:eastAsia="zh-CN"/>
        </w:rPr>
        <w:t>第三条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val="ar" w:eastAsia="zh-CN"/>
        </w:rPr>
        <w:t>农村产权流转交易应当遵守有关法律、法规、规章和政策规定，并遵循下列原则：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（一）坚持依法、自愿、有偿，公开、公平、公正；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（二）坚持统筹城乡发展，资产资源优化配置，实现效益最大化；</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（三）坚持权属所有、农民自主、村民自治，保护农村集体经济组织和农民对农村产权的占有、使用、收益等合法权益；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（四）坚持不改变土地集体所有性质，不改变土地用途，不损害农民土地承包权益；尊重农民的流转交易主体地位，任何组织或个人不得强迫流转交易，不得妨碍自主流转交易。</w:t>
      </w:r>
    </w:p>
    <w:p>
      <w:pPr>
        <w:keepNext w:val="0"/>
        <w:keepLines w:val="0"/>
        <w:pageBreakBefore w:val="0"/>
        <w:widowControl w:val="0"/>
        <w:kinsoku/>
        <w:wordWrap/>
        <w:overflowPunct/>
        <w:topLinePunct/>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ar" w:eastAsia="zh-CN"/>
        </w:rPr>
        <w:t>第四条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val="0"/>
          <w:bCs w:val="0"/>
          <w:color w:val="auto"/>
          <w:sz w:val="32"/>
          <w:szCs w:val="32"/>
          <w:lang w:val="ar" w:eastAsia="zh-CN"/>
        </w:rPr>
        <w:t>流转</w:t>
      </w:r>
      <w:r>
        <w:rPr>
          <w:rFonts w:hint="eastAsia" w:ascii="仿宋" w:hAnsi="仿宋" w:eastAsia="仿宋" w:cs="仿宋"/>
          <w:color w:val="auto"/>
          <w:sz w:val="32"/>
          <w:szCs w:val="32"/>
          <w:lang w:val="ar" w:eastAsia="zh-CN"/>
        </w:rPr>
        <w:t>交易的农村产权要素应具备以下条件：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（一）权属清晰；</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（二）参与主体具有流转交易农村产权要素的真实意愿；</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（三）交易双方必须是具有完全民事权利能力和民事行为能力的自然人、法人和其他组织；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（四）流转交易项目符合国家有关法律法规、环境保护规划、农业产业发展规划、土地利用总体规划和城乡一体化建设规划等政策规定。</w:t>
      </w:r>
    </w:p>
    <w:p>
      <w:pPr>
        <w:keepNext w:val="0"/>
        <w:keepLines w:val="0"/>
        <w:pageBreakBefore w:val="0"/>
        <w:widowControl w:val="0"/>
        <w:kinsoku/>
        <w:wordWrap/>
        <w:overflowPunct/>
        <w:topLinePunct/>
        <w:autoSpaceDE/>
        <w:autoSpaceDN/>
        <w:bidi w:val="0"/>
        <w:adjustRightInd/>
        <w:snapToGrid/>
        <w:spacing w:line="580" w:lineRule="exact"/>
        <w:ind w:firstLine="643" w:firstLineChars="200"/>
        <w:textAlignment w:val="auto"/>
        <w:rPr>
          <w:rFonts w:hint="eastAsia" w:ascii="仿宋" w:hAnsi="仿宋" w:eastAsia="仿宋" w:cs="仿宋"/>
          <w:b/>
          <w:bCs/>
          <w:color w:val="auto"/>
          <w:sz w:val="32"/>
          <w:szCs w:val="32"/>
          <w:lang w:val="ar"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黑体" w:hAnsi="黑体" w:eastAsia="黑体" w:cs="黑体"/>
          <w:b w:val="0"/>
          <w:bCs w:val="0"/>
          <w:color w:val="auto"/>
          <w:sz w:val="32"/>
          <w:szCs w:val="32"/>
          <w:lang w:val="ar" w:eastAsia="zh-CN"/>
        </w:rPr>
      </w:pPr>
      <w:r>
        <w:rPr>
          <w:rFonts w:hint="eastAsia" w:ascii="黑体" w:hAnsi="黑体" w:eastAsia="黑体" w:cs="黑体"/>
          <w:b w:val="0"/>
          <w:bCs w:val="0"/>
          <w:color w:val="auto"/>
          <w:sz w:val="32"/>
          <w:szCs w:val="32"/>
          <w:lang w:val="ar" w:eastAsia="zh-CN"/>
        </w:rPr>
        <w:t>第二章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lang w:val="ar" w:eastAsia="zh-CN"/>
        </w:rPr>
        <w:t>组织机构及职责</w:t>
      </w:r>
    </w:p>
    <w:p>
      <w:pPr>
        <w:keepNext w:val="0"/>
        <w:keepLines w:val="0"/>
        <w:pageBreakBefore w:val="0"/>
        <w:widowControl w:val="0"/>
        <w:kinsoku/>
        <w:wordWrap/>
        <w:overflowPunct/>
        <w:topLinePunct/>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ar" w:eastAsia="zh-CN"/>
        </w:rPr>
        <w:t>第五条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eastAsia="zh-CN"/>
        </w:rPr>
        <w:t>县级设立农村产权交易中心，乡镇设立农村产权交易服务站、村级设立农村产权交易服务点，形成县、乡、村三位一体的农村产权流转交易市场体系，实行统一系统建设、信息发布、交易规则、交易流程、交割结算、交易鉴证、收费标准、服务要求和分级办理业务的“八统一分”交易模式。</w:t>
      </w:r>
    </w:p>
    <w:p>
      <w:pPr>
        <w:keepNext w:val="0"/>
        <w:keepLines w:val="0"/>
        <w:pageBreakBefore w:val="0"/>
        <w:widowControl w:val="0"/>
        <w:kinsoku/>
        <w:wordWrap/>
        <w:overflowPunct/>
        <w:topLinePunct/>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ar" w:eastAsia="zh-CN"/>
        </w:rPr>
        <w:t>第六条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县农村产权交易中心为公益性市场化服务组织，</w:t>
      </w:r>
      <w:r>
        <w:rPr>
          <w:rFonts w:hint="eastAsia" w:ascii="仿宋" w:hAnsi="仿宋" w:eastAsia="仿宋" w:cs="仿宋"/>
          <w:color w:val="auto"/>
          <w:sz w:val="32"/>
          <w:szCs w:val="32"/>
          <w:lang w:val="ar" w:eastAsia="zh-CN"/>
        </w:rPr>
        <w:t>负责制定全县统一规范的市场管理制度和交易规则。组织农村产权交易、信息发布、资料审查、合同签订、价款结算、交易鉴证、资料管理、政策咨询、监督管理、培训指导等工作。通过合法程序委托有资质的市场主体</w:t>
      </w:r>
      <w:r>
        <w:rPr>
          <w:rFonts w:hint="eastAsia" w:ascii="仿宋" w:hAnsi="仿宋" w:eastAsia="仿宋" w:cs="仿宋"/>
          <w:color w:val="auto"/>
          <w:sz w:val="32"/>
          <w:szCs w:val="32"/>
          <w:lang w:eastAsia="zh-CN"/>
        </w:rPr>
        <w:t>运营县农村产权交易中心相关业务。</w:t>
      </w:r>
    </w:p>
    <w:p>
      <w:pPr>
        <w:keepNext w:val="0"/>
        <w:keepLines w:val="0"/>
        <w:pageBreakBefore w:val="0"/>
        <w:widowControl w:val="0"/>
        <w:kinsoku/>
        <w:wordWrap/>
        <w:overflowPunct/>
        <w:topLinePunct/>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ar" w:eastAsia="zh-CN"/>
        </w:rPr>
        <w:t>第七条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val="ar" w:eastAsia="zh-CN"/>
        </w:rPr>
        <w:t>乡镇（街道）设立“××乡镇（街道）农村产权交易服务站”，负责本辖区农村产权流转交易基础资料和信息的收集汇总、查验审核、登记录入，组织进场交易，提供政策咨询，做好资料归档备案和纠纷调解等。</w:t>
      </w:r>
    </w:p>
    <w:p>
      <w:pPr>
        <w:keepNext w:val="0"/>
        <w:keepLines w:val="0"/>
        <w:pageBreakBefore w:val="0"/>
        <w:widowControl w:val="0"/>
        <w:kinsoku/>
        <w:wordWrap/>
        <w:overflowPunct/>
        <w:topLinePunct/>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ar" w:eastAsia="zh-CN"/>
        </w:rPr>
        <w:t>第八条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ar" w:eastAsia="zh-CN"/>
        </w:rPr>
        <w:t>村级设立“××乡镇（街道）××村（社区）农村产权交易服务点”，由村乡村振兴专干兼任村农村产权流转交易服务信息员，主要承担信息收集、现场勘查、联系农户、矛盾调处等配合工作。</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b/>
          <w:bCs/>
          <w:color w:val="auto"/>
          <w:sz w:val="32"/>
          <w:szCs w:val="32"/>
          <w:lang w:val="ar"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黑体" w:hAnsi="黑体" w:eastAsia="黑体" w:cs="黑体"/>
          <w:b w:val="0"/>
          <w:bCs w:val="0"/>
          <w:color w:val="auto"/>
          <w:sz w:val="32"/>
          <w:szCs w:val="32"/>
          <w:lang w:val="ar" w:eastAsia="zh-CN"/>
        </w:rPr>
      </w:pPr>
      <w:r>
        <w:rPr>
          <w:rFonts w:hint="eastAsia" w:ascii="黑体" w:hAnsi="黑体" w:eastAsia="黑体" w:cs="黑体"/>
          <w:b w:val="0"/>
          <w:bCs w:val="0"/>
          <w:color w:val="auto"/>
          <w:sz w:val="32"/>
          <w:szCs w:val="32"/>
          <w:lang w:val="ar" w:eastAsia="zh-CN"/>
        </w:rPr>
        <w:t>第三章  交易范围及方式</w:t>
      </w:r>
    </w:p>
    <w:p>
      <w:pPr>
        <w:keepNext w:val="0"/>
        <w:keepLines w:val="0"/>
        <w:pageBreakBefore w:val="0"/>
        <w:widowControl w:val="0"/>
        <w:kinsoku/>
        <w:wordWrap/>
        <w:overflowPunct/>
        <w:topLinePunct/>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ar" w:eastAsia="zh-CN"/>
        </w:rPr>
        <w:t>第九条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val="ar" w:eastAsia="zh-CN"/>
        </w:rPr>
        <w:t>法律没有限制的品种均可入市流转交易，流转交易的方式、期限和流转交易后的开发利用要遵循相关法律法规和政策。现阶段流转交易品种及方式主要是：</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（一）农村承包土地经营权。是指以家庭承包方式承包的耕地、草地、养殖水面等经营权，可以采取出租、入股等方式流转交易，流转期限不得超过法定期限。</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（二）林权。是指集体林地经营权和林木所有权、使用权，可以采取出租、转让、入股、作价出资或合作等方式流转交易，流转期限不得超过法定期限。</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三）“四荒”使用权。是指农村集体所有的荒山、荒沟、荒丘、荒滩使用权。采取家庭承包方式取得的，按照农户承包土地经营权有关规定进行流转交易；以其他方式承包的，其承包经营权可以采取转让、出租、入股、抵押等方式流转交易。</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四）农村集体资源性资产经营权。是指农村集体机动地、未承包到户的土地、草地、农田水利用地、养殖水面等经营权，可以采取出租、转让、入股、作价出资或合作等方式流转交易，但流转的具体经营内容和期限须符合相关法律法规要求。</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（五）农村集体经营性资产。是指由农村集体统一经营管理的经营性资产（不含土地）的所有权或使用权，可以采取承包、租赁、出让、入股、合资、合作等方式流转交易。</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（六）农业生产设施设备。是指农户、新型农业经营主体和农村集体等拥有的农业生产设施设备，可以采取转让、租赁、拍卖等方式流转交易。</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（七）小型水利设施使用权。是指农户、新型农业经营主体和农村集体等拥有的小型水利设施使用权，可以采取承包、租赁、转让、抵押、股份合作等方式流转交易。</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（八）农业类知识产权。是指涉农专利、商标、版权、新品种、新技术等，可以采取转让、出租、股份合作等方式流转交易。</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九）其他涉农产权。是指农村闲置宅基地使用权和闲置住宅，国有农牧渔场、农业产业化企业、集体及个人投资兴办的企业等，供销合作社系统的涉农产权、资产处置等，农村建设项目、货物和服务、产业项目等涉农产权，可以采取招标、采购、出租、入股、招商和转让等方式流转交易。</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根据法律、法规修订情况，修订相应交易品种。法律有限制但中央已经部署实施改革试点的品种，仅限于在中央批准的改革试点区域范围内，严格按照改革试点方案进行。</w:t>
      </w:r>
    </w:p>
    <w:p>
      <w:pPr>
        <w:keepNext w:val="0"/>
        <w:keepLines w:val="0"/>
        <w:pageBreakBefore w:val="0"/>
        <w:widowControl w:val="0"/>
        <w:kinsoku/>
        <w:wordWrap/>
        <w:overflowPunct/>
        <w:topLinePunct/>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ar" w:eastAsia="zh-CN"/>
        </w:rPr>
        <w:t>第十条</w:t>
      </w:r>
      <w:r>
        <w:rPr>
          <w:rFonts w:hint="eastAsia" w:ascii="仿宋" w:hAnsi="仿宋" w:eastAsia="仿宋" w:cs="仿宋"/>
          <w:color w:val="auto"/>
          <w:sz w:val="32"/>
          <w:szCs w:val="32"/>
          <w:lang w:val="ar" w:eastAsia="zh-CN"/>
        </w:rPr>
        <w:t>  工商资本租赁农地的，应按《农业部中央农办国土资源部国家工商总局关于加强工商资本租赁农地监管和风险防范的意见》（农经发〔2015〕3号）规定，通过农村产权流转交易市场公开进行流转交易。</w:t>
      </w:r>
    </w:p>
    <w:p>
      <w:pPr>
        <w:keepNext w:val="0"/>
        <w:keepLines w:val="0"/>
        <w:pageBreakBefore w:val="0"/>
        <w:widowControl w:val="0"/>
        <w:kinsoku/>
        <w:wordWrap/>
        <w:overflowPunct/>
        <w:topLinePunct/>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ar" w:eastAsia="zh-CN"/>
        </w:rPr>
        <w:t>第十一条  </w:t>
      </w:r>
      <w:r>
        <w:rPr>
          <w:rFonts w:hint="eastAsia" w:ascii="仿宋" w:hAnsi="仿宋" w:eastAsia="仿宋" w:cs="仿宋"/>
          <w:color w:val="auto"/>
          <w:sz w:val="32"/>
          <w:szCs w:val="32"/>
          <w:lang w:val="ar" w:eastAsia="zh-CN"/>
        </w:rPr>
        <w:t>本着先易后难、逐步增加的原则，先行统筹农村集体资产流转进场交易，逐步增加进场流转交易的品种及数量。各交易品种交易细则另行制定。</w:t>
      </w:r>
    </w:p>
    <w:p>
      <w:pPr>
        <w:keepNext w:val="0"/>
        <w:keepLines w:val="0"/>
        <w:pageBreakBefore w:val="0"/>
        <w:widowControl w:val="0"/>
        <w:kinsoku/>
        <w:wordWrap/>
        <w:overflowPunct/>
        <w:topLinePunct/>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ar" w:eastAsia="zh-CN"/>
        </w:rPr>
        <w:t>第十二条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eastAsia="zh-CN"/>
        </w:rPr>
        <w:t>农村产权流转交易必须符合法律法规和规章要求，可以采取协议转让、竞价、拍卖、招投标等方式，按照《中华人民共和国民法典》相关条款及有关规定组织实施。</w:t>
      </w:r>
    </w:p>
    <w:p>
      <w:pPr>
        <w:keepNext w:val="0"/>
        <w:keepLines w:val="0"/>
        <w:pageBreakBefore w:val="0"/>
        <w:widowControl w:val="0"/>
        <w:kinsoku/>
        <w:wordWrap/>
        <w:overflowPunct/>
        <w:topLinePunct/>
        <w:autoSpaceDE/>
        <w:autoSpaceDN/>
        <w:bidi w:val="0"/>
        <w:adjustRightInd/>
        <w:snapToGrid/>
        <w:spacing w:line="580" w:lineRule="exact"/>
        <w:ind w:firstLine="643" w:firstLineChars="200"/>
        <w:textAlignment w:val="auto"/>
        <w:rPr>
          <w:rFonts w:hint="eastAsia" w:ascii="仿宋" w:hAnsi="仿宋" w:eastAsia="仿宋" w:cs="仿宋"/>
          <w:b/>
          <w:bCs/>
          <w:color w:val="auto"/>
          <w:sz w:val="32"/>
          <w:szCs w:val="32"/>
          <w:lang w:val="ar"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黑体" w:hAnsi="黑体" w:eastAsia="黑体" w:cs="黑体"/>
          <w:b w:val="0"/>
          <w:bCs w:val="0"/>
          <w:color w:val="auto"/>
          <w:sz w:val="32"/>
          <w:szCs w:val="32"/>
          <w:lang w:val="ar" w:eastAsia="zh-CN"/>
        </w:rPr>
      </w:pPr>
      <w:r>
        <w:rPr>
          <w:rFonts w:hint="eastAsia" w:ascii="黑体" w:hAnsi="黑体" w:eastAsia="黑体" w:cs="黑体"/>
          <w:b w:val="0"/>
          <w:bCs w:val="0"/>
          <w:color w:val="auto"/>
          <w:sz w:val="32"/>
          <w:szCs w:val="32"/>
          <w:lang w:val="ar" w:eastAsia="zh-CN"/>
        </w:rPr>
        <w:t>第四章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lang w:val="ar" w:eastAsia="zh-CN"/>
        </w:rPr>
        <w:t>交易程序及规则</w:t>
      </w:r>
    </w:p>
    <w:p>
      <w:pPr>
        <w:keepNext w:val="0"/>
        <w:keepLines w:val="0"/>
        <w:pageBreakBefore w:val="0"/>
        <w:widowControl w:val="0"/>
        <w:kinsoku/>
        <w:wordWrap/>
        <w:overflowPunct/>
        <w:topLinePunct/>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ar" w:eastAsia="zh-CN"/>
        </w:rPr>
        <w:t>第十三条 </w:t>
      </w:r>
      <w:r>
        <w:rPr>
          <w:rFonts w:hint="eastAsia" w:ascii="仿宋" w:hAnsi="仿宋" w:eastAsia="仿宋" w:cs="仿宋"/>
          <w:color w:val="auto"/>
          <w:sz w:val="32"/>
          <w:szCs w:val="32"/>
          <w:lang w:val="ar" w:eastAsia="zh-CN"/>
        </w:rPr>
        <w:t> 流转交易活动中的出让方或者意向受让方，可以直接向县农村产权交易中心申请流转交易。</w:t>
      </w:r>
    </w:p>
    <w:p>
      <w:pPr>
        <w:keepNext w:val="0"/>
        <w:keepLines w:val="0"/>
        <w:pageBreakBefore w:val="0"/>
        <w:widowControl w:val="0"/>
        <w:kinsoku/>
        <w:wordWrap/>
        <w:overflowPunct/>
        <w:topLinePunct/>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ar" w:eastAsia="zh-CN"/>
        </w:rPr>
        <w:t>第十四条</w:t>
      </w:r>
      <w:r>
        <w:rPr>
          <w:rFonts w:hint="eastAsia" w:ascii="仿宋" w:hAnsi="仿宋" w:eastAsia="仿宋" w:cs="仿宋"/>
          <w:color w:val="auto"/>
          <w:sz w:val="32"/>
          <w:szCs w:val="32"/>
          <w:lang w:val="ar" w:eastAsia="zh-CN"/>
        </w:rPr>
        <w:t>  出让方申请交易农村产权的，应当提交下列材料：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（一）农村产权转出申请书；</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（二）出让方的资格证明或者其他有效证明；</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（三）产权权属的有关证明；</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（四）准予产权交易的有关证明（相关决议或批复文件）；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（五）交易标的的基本情况材料；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（六）标准底价及作价依据；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（七）委托办理交易手续的，需提交授权委托书及受托方主体资格证明、法定代表人或者负责人身份证；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（八）县农村产权交易中心要求提交的其他资料。</w:t>
      </w:r>
    </w:p>
    <w:p>
      <w:pPr>
        <w:keepNext w:val="0"/>
        <w:keepLines w:val="0"/>
        <w:pageBreakBefore w:val="0"/>
        <w:widowControl w:val="0"/>
        <w:kinsoku/>
        <w:wordWrap/>
        <w:overflowPunct/>
        <w:topLinePunct/>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ar" w:eastAsia="zh-CN"/>
        </w:rPr>
        <w:t>第十五条 </w:t>
      </w:r>
      <w:r>
        <w:rPr>
          <w:rFonts w:hint="eastAsia" w:ascii="仿宋" w:hAnsi="仿宋" w:eastAsia="仿宋" w:cs="仿宋"/>
          <w:color w:val="auto"/>
          <w:sz w:val="32"/>
          <w:szCs w:val="32"/>
          <w:lang w:val="ar" w:eastAsia="zh-CN"/>
        </w:rPr>
        <w:t> 意向受让方申请流转交易的，应当提交下列材料：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（一）农村产权受让申请书；</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（二）意向受让方的声明与保证；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ar" w:eastAsia="zh-CN"/>
        </w:rPr>
        <w:t>（三）意向受让方资产规模、信用评价等资信证明材料（验资证明）</w:t>
      </w:r>
      <w:r>
        <w:rPr>
          <w:rFonts w:hint="eastAsia" w:ascii="仿宋" w:hAnsi="仿宋" w:eastAsia="仿宋" w:cs="仿宋"/>
          <w:color w:val="auto"/>
          <w:sz w:val="32"/>
          <w:szCs w:val="32"/>
          <w:lang w:val="en-US"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（四）符合受让资格条件的证明文件（资质证明）；</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（五）委托代理的，需提交授权委托书及受托人身份证；</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（六）联合受让的，需提交联合受让协议书、代表推举书；</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（七）县农村产权交易中心要求提交的其他资料。</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县农村产权交易中心对意向受让方提交的申请及材料进行齐全性、合规性审核，对符合条件的意向受让方进行登记。</w:t>
      </w:r>
    </w:p>
    <w:p>
      <w:pPr>
        <w:keepNext w:val="0"/>
        <w:keepLines w:val="0"/>
        <w:pageBreakBefore w:val="0"/>
        <w:widowControl w:val="0"/>
        <w:kinsoku/>
        <w:wordWrap/>
        <w:overflowPunct/>
        <w:topLinePunct/>
        <w:autoSpaceDE/>
        <w:autoSpaceDN/>
        <w:bidi w:val="0"/>
        <w:adjustRightInd/>
        <w:snapToGrid/>
        <w:spacing w:line="60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ar" w:eastAsia="zh-CN"/>
        </w:rPr>
        <w:t>第十六条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ar" w:eastAsia="zh-CN"/>
        </w:rPr>
        <w:t>县农村产权交易中心会同各乡镇（街道）农村产权交易服务站对交易申请及相关材料依法进行审查、产权查询和权属确认，审核通过后，通过县农村产权流转交易管理信息系统对外发布。同时，县农村产权交易中心对收集到的交易信息进行梳理、细化，择优开展项目推介和供需对接。交易信息应包括以下主要内容：</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（一）意向交易产权要素的基本情况（主要包括资产要素基础信息、利用现状、流转交易方式和预期价格等内容）；</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（二）意向出让方、受让方基本情况和相关条件；</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（三）法律法规规定的其他事项。</w:t>
      </w:r>
    </w:p>
    <w:p>
      <w:pPr>
        <w:keepNext w:val="0"/>
        <w:keepLines w:val="0"/>
        <w:pageBreakBefore w:val="0"/>
        <w:widowControl w:val="0"/>
        <w:kinsoku/>
        <w:wordWrap/>
        <w:overflowPunct/>
        <w:topLinePunct/>
        <w:autoSpaceDE/>
        <w:autoSpaceDN/>
        <w:bidi w:val="0"/>
        <w:adjustRightInd/>
        <w:snapToGrid/>
        <w:spacing w:line="60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ar" w:eastAsia="zh-CN"/>
        </w:rPr>
        <w:t>第十七条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ar" w:eastAsia="zh-CN"/>
        </w:rPr>
        <w:t>县农村产权交易中心依据征集到的意向交易信息确定交易方式并组织交易。</w:t>
      </w:r>
    </w:p>
    <w:p>
      <w:pPr>
        <w:keepNext w:val="0"/>
        <w:keepLines w:val="0"/>
        <w:pageBreakBefore w:val="0"/>
        <w:widowControl w:val="0"/>
        <w:kinsoku/>
        <w:wordWrap/>
        <w:overflowPunct/>
        <w:topLinePunct/>
        <w:autoSpaceDE/>
        <w:autoSpaceDN/>
        <w:bidi w:val="0"/>
        <w:adjustRightInd/>
        <w:snapToGrid/>
        <w:spacing w:line="60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ar" w:eastAsia="zh-CN"/>
        </w:rPr>
        <w:t>第十八条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val="ar" w:eastAsia="zh-CN"/>
        </w:rPr>
        <w:t>交易成功后，由县农村产权交易中心组织交易双方签订全县统一规范的流转交易合同。</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流转交易合同经出让方和受让方签字、盖章，连同相关流转资料由县农村产权交易中心审查，报县农村经营服务站审核后，统一出具《农村产权流转交易鉴证书》。</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黑体" w:hAnsi="黑体" w:eastAsia="黑体" w:cs="黑体"/>
          <w:b w:val="0"/>
          <w:bCs w:val="0"/>
          <w:color w:val="auto"/>
          <w:sz w:val="32"/>
          <w:szCs w:val="32"/>
          <w:lang w:val="ar" w:eastAsia="zh-CN"/>
        </w:rPr>
      </w:pPr>
      <w:r>
        <w:rPr>
          <w:rFonts w:hint="eastAsia" w:ascii="黑体" w:hAnsi="黑体" w:eastAsia="黑体" w:cs="黑体"/>
          <w:b w:val="0"/>
          <w:bCs w:val="0"/>
          <w:color w:val="auto"/>
          <w:sz w:val="32"/>
          <w:szCs w:val="32"/>
          <w:lang w:val="ar" w:eastAsia="zh-CN"/>
        </w:rPr>
        <w:t>第五章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lang w:val="ar" w:eastAsia="zh-CN"/>
        </w:rPr>
        <w:t>交易行为规范</w:t>
      </w:r>
    </w:p>
    <w:p>
      <w:pPr>
        <w:keepNext w:val="0"/>
        <w:keepLines w:val="0"/>
        <w:pageBreakBefore w:val="0"/>
        <w:widowControl w:val="0"/>
        <w:kinsoku/>
        <w:wordWrap/>
        <w:overflowPunct/>
        <w:topLinePunct/>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ar" w:eastAsia="zh-CN"/>
        </w:rPr>
        <w:t>第十九条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val="ar" w:eastAsia="zh-CN"/>
        </w:rPr>
        <w:t>农村产权流转交易过程中，有下列情况之一的，经</w:t>
      </w:r>
      <w:r>
        <w:rPr>
          <w:rFonts w:hint="eastAsia" w:ascii="仿宋" w:hAnsi="仿宋" w:eastAsia="仿宋" w:cs="仿宋"/>
          <w:color w:val="auto"/>
          <w:sz w:val="32"/>
          <w:szCs w:val="32"/>
          <w:lang w:eastAsia="zh-CN"/>
        </w:rPr>
        <w:t>县农村产权交易中心</w:t>
      </w:r>
      <w:r>
        <w:rPr>
          <w:rFonts w:hint="eastAsia" w:ascii="仿宋" w:hAnsi="仿宋" w:eastAsia="仿宋" w:cs="仿宋"/>
          <w:color w:val="auto"/>
          <w:sz w:val="32"/>
          <w:szCs w:val="32"/>
          <w:lang w:val="ar" w:eastAsia="zh-CN"/>
        </w:rPr>
        <w:t>确认后终止交易：</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（一）相关行政主管部门依法依规提出终止交易的；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（二）</w:t>
      </w:r>
      <w:r>
        <w:rPr>
          <w:rFonts w:hint="eastAsia" w:ascii="仿宋" w:hAnsi="仿宋" w:eastAsia="仿宋" w:cs="仿宋"/>
          <w:color w:val="auto"/>
          <w:sz w:val="32"/>
          <w:szCs w:val="32"/>
          <w:lang w:eastAsia="zh-CN"/>
        </w:rPr>
        <w:t>出</w:t>
      </w:r>
      <w:r>
        <w:rPr>
          <w:rFonts w:hint="eastAsia" w:ascii="仿宋" w:hAnsi="仿宋" w:eastAsia="仿宋" w:cs="仿宋"/>
          <w:color w:val="auto"/>
          <w:sz w:val="32"/>
          <w:szCs w:val="32"/>
          <w:lang w:val="ar" w:eastAsia="zh-CN"/>
        </w:rPr>
        <w:t>让方或与产权有直接关系的第三方向相关行政主管部门提出申请，并经相关行政主管部门批准的；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（三）人民法院依法发出终止交易书面通知的；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（四）因改变农业用途、给土地造成严重损害或者严重破坏土地生态环境等情形的，发包方提出终止交易申请的；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（五）其他依法应当终止交易的情形。</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交易终止后，由此造成的损失由相关交易方自行承担。</w:t>
      </w:r>
    </w:p>
    <w:p>
      <w:pPr>
        <w:keepNext w:val="0"/>
        <w:keepLines w:val="0"/>
        <w:pageBreakBefore w:val="0"/>
        <w:widowControl w:val="0"/>
        <w:kinsoku/>
        <w:wordWrap/>
        <w:overflowPunct/>
        <w:topLinePunct/>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ar" w:eastAsia="zh-CN"/>
        </w:rPr>
        <w:t>第二十条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ar" w:eastAsia="zh-CN"/>
        </w:rPr>
        <w:t>农村产权流转交易过程中，禁止下列行为：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（一）操纵交易现场或者扰乱交易秩序的；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（二）有损于转让方、受让方进行公平交易的；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 xml:space="preserve">（三）法律、法规、规章禁止的其他行为。 </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b/>
          <w:bCs/>
          <w:color w:val="auto"/>
          <w:sz w:val="32"/>
          <w:szCs w:val="32"/>
          <w:lang w:val="ar"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黑体" w:hAnsi="黑体" w:eastAsia="黑体" w:cs="黑体"/>
          <w:b w:val="0"/>
          <w:bCs w:val="0"/>
          <w:color w:val="auto"/>
          <w:sz w:val="32"/>
          <w:szCs w:val="32"/>
          <w:lang w:val="ar" w:eastAsia="zh-CN"/>
        </w:rPr>
      </w:pPr>
      <w:r>
        <w:rPr>
          <w:rFonts w:hint="eastAsia" w:ascii="黑体" w:hAnsi="黑体" w:eastAsia="黑体" w:cs="黑体"/>
          <w:b w:val="0"/>
          <w:bCs w:val="0"/>
          <w:color w:val="auto"/>
          <w:sz w:val="32"/>
          <w:szCs w:val="32"/>
          <w:lang w:val="ar" w:eastAsia="zh-CN"/>
        </w:rPr>
        <w:t>第六章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lang w:val="ar" w:eastAsia="zh-CN"/>
        </w:rPr>
        <w:t>交易权益保障</w:t>
      </w:r>
    </w:p>
    <w:p>
      <w:pPr>
        <w:keepNext w:val="0"/>
        <w:keepLines w:val="0"/>
        <w:pageBreakBefore w:val="0"/>
        <w:widowControl w:val="0"/>
        <w:kinsoku/>
        <w:wordWrap/>
        <w:overflowPunct/>
        <w:topLinePunct/>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ar" w:eastAsia="zh-CN"/>
        </w:rPr>
        <w:t>第二十一条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val="ar" w:eastAsia="zh-CN"/>
        </w:rPr>
        <w:t>为了体现农村产权流转交易市场的公益性和市场化原则，扶持农村产权的流转交易，对农户及村集体经济组织免收交易服务费用，对其他交易主体按规定收取相关费用。</w:t>
      </w:r>
    </w:p>
    <w:p>
      <w:pPr>
        <w:keepNext w:val="0"/>
        <w:keepLines w:val="0"/>
        <w:pageBreakBefore w:val="0"/>
        <w:widowControl w:val="0"/>
        <w:kinsoku/>
        <w:wordWrap/>
        <w:overflowPunct/>
        <w:topLinePunct/>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ar" w:eastAsia="zh-CN"/>
        </w:rPr>
        <w:t>第二十二条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val="ar" w:eastAsia="zh-CN"/>
        </w:rPr>
        <w:t>农村集体资产产权的交易价格以有资质的资产评估机构的评估值作为依据，交易价格低于评估值的，应当经本集体经济组织或者成员代表三分之二以上同意；农村个人产权交易价格可以依据有资质的资产评估机构的评估值，也可由交易双方自行协商确定。</w:t>
      </w:r>
    </w:p>
    <w:p>
      <w:pPr>
        <w:keepNext w:val="0"/>
        <w:keepLines w:val="0"/>
        <w:pageBreakBefore w:val="0"/>
        <w:widowControl w:val="0"/>
        <w:kinsoku/>
        <w:wordWrap/>
        <w:overflowPunct/>
        <w:topLinePunct/>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ar" w:eastAsia="zh-CN"/>
        </w:rPr>
        <w:t>第二十三条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eastAsia="zh-CN"/>
        </w:rPr>
        <w:t>对土地经营权流转面积较大、涉及农户较多、经营风险较高的项目，农户家庭承包的土地原则上委托村集体经济合作社，由村集体经济合作社向县农村产权交易中心申请挂网公开交易，并由受让方向县农村产权交易中心缴纳风险保障金。</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工商企业等社会资本流转土地经营权必须缴纳风险保障金。</w:t>
      </w:r>
    </w:p>
    <w:p>
      <w:pPr>
        <w:keepNext w:val="0"/>
        <w:keepLines w:val="0"/>
        <w:pageBreakBefore w:val="0"/>
        <w:widowControl w:val="0"/>
        <w:kinsoku/>
        <w:wordWrap/>
        <w:overflowPunct/>
        <w:topLinePunct/>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ar" w:eastAsia="zh-CN"/>
        </w:rPr>
        <w:t>第二十四条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ar" w:eastAsia="zh-CN"/>
        </w:rPr>
        <w:t>交易收益按下列规定执行：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（一）农户家庭土地承包的经营权交易收益，归农户所有，由</w:t>
      </w:r>
      <w:r>
        <w:rPr>
          <w:rFonts w:hint="eastAsia" w:ascii="仿宋" w:hAnsi="仿宋" w:eastAsia="仿宋" w:cs="仿宋"/>
          <w:color w:val="auto"/>
          <w:sz w:val="32"/>
          <w:szCs w:val="32"/>
          <w:lang w:eastAsia="zh-CN"/>
        </w:rPr>
        <w:t>县农村产权交易中心</w:t>
      </w:r>
      <w:r>
        <w:rPr>
          <w:rFonts w:hint="eastAsia" w:ascii="仿宋" w:hAnsi="仿宋" w:eastAsia="仿宋" w:cs="仿宋"/>
          <w:color w:val="auto"/>
          <w:sz w:val="32"/>
          <w:szCs w:val="32"/>
          <w:lang w:val="ar" w:eastAsia="zh-CN"/>
        </w:rPr>
        <w:t>将收益转入挂牌申请方账户；</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ar" w:eastAsia="zh-CN"/>
        </w:rPr>
        <w:t>（二）农村集体经济组织获得的交易收益，纳入农村集体财产统一管理，由</w:t>
      </w:r>
      <w:r>
        <w:rPr>
          <w:rFonts w:hint="eastAsia" w:ascii="仿宋" w:hAnsi="仿宋" w:eastAsia="仿宋" w:cs="仿宋"/>
          <w:color w:val="auto"/>
          <w:sz w:val="32"/>
          <w:szCs w:val="32"/>
          <w:lang w:eastAsia="zh-CN"/>
        </w:rPr>
        <w:t>县农村产权交易中心</w:t>
      </w:r>
      <w:r>
        <w:rPr>
          <w:rFonts w:hint="eastAsia" w:ascii="仿宋" w:hAnsi="仿宋" w:eastAsia="仿宋" w:cs="仿宋"/>
          <w:color w:val="auto"/>
          <w:sz w:val="32"/>
          <w:szCs w:val="32"/>
          <w:lang w:val="ar" w:eastAsia="zh-CN"/>
        </w:rPr>
        <w:t>将收益转入村组集体经济组织法人账户。</w:t>
      </w:r>
    </w:p>
    <w:p>
      <w:pPr>
        <w:keepNext w:val="0"/>
        <w:keepLines w:val="0"/>
        <w:pageBreakBefore w:val="0"/>
        <w:widowControl w:val="0"/>
        <w:kinsoku/>
        <w:wordWrap/>
        <w:overflowPunct/>
        <w:topLinePunct/>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ar" w:eastAsia="zh-CN"/>
        </w:rPr>
        <w:t>第二十五条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val="ar" w:eastAsia="zh-CN"/>
        </w:rPr>
        <w:t>交易双方在交易确认后应当及时签订农村产权交易合同，拒绝签订交易合同的，违约方应按交易规则及有关法律法规承担相应责任。发生交易纠纷的，有关权利人可以协商解决。造成交易机构及相关方损失的，由违约方承担经济赔偿。</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b/>
          <w:bCs/>
          <w:color w:val="auto"/>
          <w:sz w:val="32"/>
          <w:szCs w:val="32"/>
          <w:lang w:val="ar"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黑体" w:hAnsi="黑体" w:eastAsia="黑体" w:cs="黑体"/>
          <w:b w:val="0"/>
          <w:bCs w:val="0"/>
          <w:color w:val="auto"/>
          <w:sz w:val="32"/>
          <w:szCs w:val="32"/>
          <w:lang w:val="ar" w:eastAsia="zh-CN"/>
        </w:rPr>
      </w:pPr>
      <w:r>
        <w:rPr>
          <w:rFonts w:hint="eastAsia" w:ascii="黑体" w:hAnsi="黑体" w:eastAsia="黑体" w:cs="黑体"/>
          <w:b w:val="0"/>
          <w:bCs w:val="0"/>
          <w:color w:val="auto"/>
          <w:sz w:val="32"/>
          <w:szCs w:val="32"/>
          <w:lang w:val="ar" w:eastAsia="zh-CN"/>
        </w:rPr>
        <w:t>第七章　监督管理</w:t>
      </w:r>
    </w:p>
    <w:p>
      <w:pPr>
        <w:keepNext w:val="0"/>
        <w:keepLines w:val="0"/>
        <w:pageBreakBefore w:val="0"/>
        <w:widowControl w:val="0"/>
        <w:kinsoku/>
        <w:wordWrap/>
        <w:overflowPunct/>
        <w:topLinePunct/>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ar" w:eastAsia="zh-CN"/>
        </w:rPr>
        <w:t>第二十六条</w:t>
      </w: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lang w:val="ar" w:eastAsia="zh-CN"/>
        </w:rPr>
        <w:t>成立县农村产权交易管理协调小组，由县人民政府分管农业的副县长任组长，县农业农村、司法、自然资源、水利、林业、发改、市场监管、财政、农经等相关部门</w:t>
      </w:r>
      <w:r>
        <w:rPr>
          <w:rFonts w:hint="eastAsia" w:ascii="仿宋" w:hAnsi="仿宋" w:eastAsia="仿宋" w:cs="仿宋"/>
          <w:color w:val="auto"/>
          <w:spacing w:val="0"/>
          <w:w w:val="100"/>
          <w:position w:val="0"/>
          <w:sz w:val="32"/>
          <w:szCs w:val="32"/>
        </w:rPr>
        <w:t>为成员单位</w:t>
      </w:r>
      <w:r>
        <w:rPr>
          <w:rFonts w:hint="eastAsia" w:ascii="仿宋" w:hAnsi="仿宋" w:eastAsia="仿宋" w:cs="仿宋"/>
          <w:color w:val="auto"/>
          <w:spacing w:val="0"/>
          <w:w w:val="100"/>
          <w:position w:val="0"/>
          <w:sz w:val="32"/>
          <w:szCs w:val="32"/>
          <w:lang w:eastAsia="zh-CN"/>
        </w:rPr>
        <w:t>，</w:t>
      </w:r>
      <w:r>
        <w:rPr>
          <w:rFonts w:hint="eastAsia" w:ascii="仿宋" w:hAnsi="仿宋" w:eastAsia="仿宋" w:cs="仿宋"/>
          <w:color w:val="auto"/>
          <w:spacing w:val="0"/>
          <w:w w:val="100"/>
          <w:position w:val="0"/>
          <w:sz w:val="32"/>
          <w:szCs w:val="32"/>
        </w:rPr>
        <w:t>协调小组下设办公室，办公地点设在县</w:t>
      </w:r>
      <w:r>
        <w:rPr>
          <w:rFonts w:hint="eastAsia" w:ascii="仿宋" w:hAnsi="仿宋" w:eastAsia="仿宋" w:cs="仿宋"/>
          <w:color w:val="auto"/>
          <w:spacing w:val="0"/>
          <w:w w:val="100"/>
          <w:position w:val="0"/>
          <w:sz w:val="32"/>
          <w:szCs w:val="32"/>
          <w:lang w:eastAsia="zh-CN"/>
        </w:rPr>
        <w:t>农经站，由农经站主</w:t>
      </w:r>
      <w:r>
        <w:rPr>
          <w:rFonts w:hint="eastAsia" w:ascii="仿宋" w:hAnsi="仿宋" w:eastAsia="仿宋" w:cs="仿宋"/>
          <w:color w:val="auto"/>
          <w:sz w:val="32"/>
          <w:szCs w:val="32"/>
          <w:lang w:val="ar" w:eastAsia="zh-CN"/>
        </w:rPr>
        <w:t>要负责人任办公室主任。县农经站负责日常工作，做好农村产权交易监督指导工作。</w:t>
      </w:r>
      <w:r>
        <w:rPr>
          <w:rFonts w:hint="eastAsia" w:ascii="仿宋" w:hAnsi="仿宋" w:eastAsia="仿宋" w:cs="仿宋"/>
          <w:color w:val="auto"/>
          <w:spacing w:val="0"/>
          <w:w w:val="100"/>
          <w:position w:val="0"/>
          <w:sz w:val="32"/>
          <w:szCs w:val="32"/>
        </w:rPr>
        <w:t>各成员单位应按照各自职责，对</w:t>
      </w:r>
      <w:r>
        <w:rPr>
          <w:rFonts w:hint="eastAsia" w:ascii="仿宋" w:hAnsi="仿宋" w:eastAsia="仿宋" w:cs="仿宋"/>
          <w:color w:val="auto"/>
          <w:sz w:val="32"/>
          <w:szCs w:val="32"/>
          <w:lang w:val="ar" w:eastAsia="zh-CN"/>
        </w:rPr>
        <w:t>农村产权交易</w:t>
      </w:r>
      <w:r>
        <w:rPr>
          <w:rFonts w:hint="eastAsia" w:ascii="仿宋" w:hAnsi="仿宋" w:eastAsia="仿宋" w:cs="仿宋"/>
          <w:color w:val="auto"/>
          <w:spacing w:val="0"/>
          <w:w w:val="100"/>
          <w:position w:val="0"/>
          <w:sz w:val="32"/>
          <w:szCs w:val="32"/>
        </w:rPr>
        <w:t>进行指导监督。</w:t>
      </w:r>
      <w:r>
        <w:rPr>
          <w:rFonts w:hint="eastAsia" w:ascii="仿宋" w:hAnsi="仿宋" w:eastAsia="仿宋" w:cs="仿宋"/>
          <w:color w:val="auto"/>
          <w:sz w:val="32"/>
          <w:szCs w:val="32"/>
          <w:lang w:val="ar" w:eastAsia="zh-CN"/>
        </w:rPr>
        <w:t>各乡镇（街道）按属地管理原则，做好辖区内农村产权交易的监督、管理、服务等工作。</w:t>
      </w:r>
    </w:p>
    <w:p>
      <w:pPr>
        <w:keepNext w:val="0"/>
        <w:keepLines w:val="0"/>
        <w:pageBreakBefore w:val="0"/>
        <w:widowControl w:val="0"/>
        <w:kinsoku/>
        <w:wordWrap/>
        <w:overflowPunct/>
        <w:topLinePunct/>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ar" w:eastAsia="zh-CN"/>
        </w:rPr>
        <w:t>第二十七条 </w:t>
      </w:r>
      <w:r>
        <w:rPr>
          <w:rFonts w:hint="eastAsia" w:ascii="仿宋" w:hAnsi="仿宋" w:eastAsia="仿宋" w:cs="仿宋"/>
          <w:color w:val="auto"/>
          <w:sz w:val="32"/>
          <w:szCs w:val="32"/>
          <w:lang w:val="ar" w:eastAsia="zh-CN"/>
        </w:rPr>
        <w:t> 在农村产权交易平台进行的农村产权流转交易，发生交易纠纷的，当事人可以向原办理流转交易的农村产权流转交易机构申请调解，也可以依照合同的约定申请仲裁或依法向人民法院提起诉讼。</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b/>
          <w:bCs/>
          <w:color w:val="auto"/>
          <w:sz w:val="32"/>
          <w:szCs w:val="32"/>
          <w:lang w:val="ar"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黑体" w:hAnsi="黑体" w:eastAsia="黑体" w:cs="黑体"/>
          <w:b w:val="0"/>
          <w:bCs w:val="0"/>
          <w:color w:val="auto"/>
          <w:sz w:val="32"/>
          <w:szCs w:val="32"/>
          <w:lang w:val="ar" w:eastAsia="zh-CN"/>
        </w:rPr>
      </w:pPr>
      <w:r>
        <w:rPr>
          <w:rFonts w:hint="eastAsia" w:ascii="黑体" w:hAnsi="黑体" w:eastAsia="黑体" w:cs="黑体"/>
          <w:b w:val="0"/>
          <w:bCs w:val="0"/>
          <w:color w:val="auto"/>
          <w:sz w:val="32"/>
          <w:szCs w:val="32"/>
          <w:lang w:val="ar" w:eastAsia="zh-CN"/>
        </w:rPr>
        <w:t>第八章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lang w:val="ar" w:eastAsia="zh-CN"/>
        </w:rPr>
        <w:t>附</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lang w:val="ar" w:eastAsia="zh-CN"/>
        </w:rPr>
        <w:t>则</w:t>
      </w:r>
    </w:p>
    <w:p>
      <w:pPr>
        <w:keepNext w:val="0"/>
        <w:keepLines w:val="0"/>
        <w:pageBreakBefore w:val="0"/>
        <w:widowControl w:val="0"/>
        <w:kinsoku/>
        <w:wordWrap/>
        <w:overflowPunct/>
        <w:topLinePunct/>
        <w:autoSpaceDE/>
        <w:autoSpaceDN/>
        <w:bidi w:val="0"/>
        <w:adjustRightInd/>
        <w:snapToGrid/>
        <w:spacing w:line="58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ar" w:eastAsia="zh-CN"/>
        </w:rPr>
        <w:t>第二十八条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val="ar" w:eastAsia="zh-CN"/>
        </w:rPr>
        <w:t>本办法自发布之日起施行，有效期为五年。隆回县人民政府办公室发布的《隆回县农村产权流转交易市场管理办法（试行）》（隆政办发〔2022〕11号）同时废止。</w:t>
      </w:r>
    </w:p>
    <w:sectPr>
      <w:footerReference r:id="rId3" w:type="default"/>
      <w:pgSz w:w="11906" w:h="16838"/>
      <w:pgMar w:top="1701" w:right="1417" w:bottom="1417" w:left="1417" w:header="851" w:footer="992" w:gutter="0"/>
      <w:pgNumType w:fmt="numberInDash"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yOGJiOTg5NTc0YWNiYzljODE3YzUzNjU0M2NhZTYifQ=="/>
  </w:docVars>
  <w:rsids>
    <w:rsidRoot w:val="00D82B9E"/>
    <w:rsid w:val="0000058B"/>
    <w:rsid w:val="000013A3"/>
    <w:rsid w:val="0000189B"/>
    <w:rsid w:val="00001B50"/>
    <w:rsid w:val="00002E56"/>
    <w:rsid w:val="00003E18"/>
    <w:rsid w:val="00006608"/>
    <w:rsid w:val="00007526"/>
    <w:rsid w:val="00010064"/>
    <w:rsid w:val="00010389"/>
    <w:rsid w:val="0001309C"/>
    <w:rsid w:val="000148F4"/>
    <w:rsid w:val="00017C4A"/>
    <w:rsid w:val="00023458"/>
    <w:rsid w:val="00024CD6"/>
    <w:rsid w:val="0002624F"/>
    <w:rsid w:val="000263D7"/>
    <w:rsid w:val="000267F7"/>
    <w:rsid w:val="00026FD4"/>
    <w:rsid w:val="000270DA"/>
    <w:rsid w:val="00027561"/>
    <w:rsid w:val="00027DC8"/>
    <w:rsid w:val="000319A4"/>
    <w:rsid w:val="00031B96"/>
    <w:rsid w:val="0003381C"/>
    <w:rsid w:val="00034366"/>
    <w:rsid w:val="00034EA2"/>
    <w:rsid w:val="000353FD"/>
    <w:rsid w:val="000365EB"/>
    <w:rsid w:val="0003681E"/>
    <w:rsid w:val="00036BC4"/>
    <w:rsid w:val="00036D3F"/>
    <w:rsid w:val="00037237"/>
    <w:rsid w:val="00041742"/>
    <w:rsid w:val="00042047"/>
    <w:rsid w:val="00043267"/>
    <w:rsid w:val="00043821"/>
    <w:rsid w:val="000445F1"/>
    <w:rsid w:val="00045A4B"/>
    <w:rsid w:val="00047716"/>
    <w:rsid w:val="00051954"/>
    <w:rsid w:val="000531AF"/>
    <w:rsid w:val="000567F2"/>
    <w:rsid w:val="0005743C"/>
    <w:rsid w:val="00057446"/>
    <w:rsid w:val="000616BA"/>
    <w:rsid w:val="00061A69"/>
    <w:rsid w:val="0006207D"/>
    <w:rsid w:val="00063BC5"/>
    <w:rsid w:val="00064D0E"/>
    <w:rsid w:val="0006595E"/>
    <w:rsid w:val="00066295"/>
    <w:rsid w:val="00067E75"/>
    <w:rsid w:val="00070079"/>
    <w:rsid w:val="000704EB"/>
    <w:rsid w:val="000707B3"/>
    <w:rsid w:val="00070C7D"/>
    <w:rsid w:val="0007142D"/>
    <w:rsid w:val="00071CCF"/>
    <w:rsid w:val="000740A3"/>
    <w:rsid w:val="00076F84"/>
    <w:rsid w:val="000810B4"/>
    <w:rsid w:val="000832F9"/>
    <w:rsid w:val="00083C77"/>
    <w:rsid w:val="00083C9C"/>
    <w:rsid w:val="00084AF7"/>
    <w:rsid w:val="00084B57"/>
    <w:rsid w:val="000853F9"/>
    <w:rsid w:val="000855FB"/>
    <w:rsid w:val="00085C9C"/>
    <w:rsid w:val="000931B7"/>
    <w:rsid w:val="000931EB"/>
    <w:rsid w:val="000A1623"/>
    <w:rsid w:val="000A2C02"/>
    <w:rsid w:val="000A2C21"/>
    <w:rsid w:val="000A5697"/>
    <w:rsid w:val="000A5C4E"/>
    <w:rsid w:val="000A6C6B"/>
    <w:rsid w:val="000B0D85"/>
    <w:rsid w:val="000B1013"/>
    <w:rsid w:val="000B1654"/>
    <w:rsid w:val="000B18A6"/>
    <w:rsid w:val="000B3F3D"/>
    <w:rsid w:val="000B49E9"/>
    <w:rsid w:val="000B5A80"/>
    <w:rsid w:val="000B6216"/>
    <w:rsid w:val="000B6AA1"/>
    <w:rsid w:val="000B6E01"/>
    <w:rsid w:val="000B7275"/>
    <w:rsid w:val="000B777F"/>
    <w:rsid w:val="000C216A"/>
    <w:rsid w:val="000C2EE6"/>
    <w:rsid w:val="000C5364"/>
    <w:rsid w:val="000C5B75"/>
    <w:rsid w:val="000C6C27"/>
    <w:rsid w:val="000C6EAE"/>
    <w:rsid w:val="000C6FA6"/>
    <w:rsid w:val="000C7546"/>
    <w:rsid w:val="000C7642"/>
    <w:rsid w:val="000C7A95"/>
    <w:rsid w:val="000D0C0F"/>
    <w:rsid w:val="000D123D"/>
    <w:rsid w:val="000D2850"/>
    <w:rsid w:val="000D2E38"/>
    <w:rsid w:val="000D4A0F"/>
    <w:rsid w:val="000D5863"/>
    <w:rsid w:val="000D6886"/>
    <w:rsid w:val="000D7AAE"/>
    <w:rsid w:val="000E04AC"/>
    <w:rsid w:val="000E2135"/>
    <w:rsid w:val="000E2488"/>
    <w:rsid w:val="000E42FF"/>
    <w:rsid w:val="000E4A48"/>
    <w:rsid w:val="000E648A"/>
    <w:rsid w:val="000F1B7E"/>
    <w:rsid w:val="000F2C2E"/>
    <w:rsid w:val="000F4630"/>
    <w:rsid w:val="000F69AE"/>
    <w:rsid w:val="00101BB5"/>
    <w:rsid w:val="00102C03"/>
    <w:rsid w:val="00104470"/>
    <w:rsid w:val="00105AFC"/>
    <w:rsid w:val="00110B78"/>
    <w:rsid w:val="001115A5"/>
    <w:rsid w:val="00111826"/>
    <w:rsid w:val="00114B22"/>
    <w:rsid w:val="00115E09"/>
    <w:rsid w:val="00116F10"/>
    <w:rsid w:val="00121424"/>
    <w:rsid w:val="0012212E"/>
    <w:rsid w:val="001238D5"/>
    <w:rsid w:val="00123A42"/>
    <w:rsid w:val="00124606"/>
    <w:rsid w:val="00124872"/>
    <w:rsid w:val="00124EF1"/>
    <w:rsid w:val="00127ED5"/>
    <w:rsid w:val="00130787"/>
    <w:rsid w:val="00130805"/>
    <w:rsid w:val="00130C4B"/>
    <w:rsid w:val="001315F2"/>
    <w:rsid w:val="0013293E"/>
    <w:rsid w:val="00132EC2"/>
    <w:rsid w:val="001339B5"/>
    <w:rsid w:val="00134846"/>
    <w:rsid w:val="00135023"/>
    <w:rsid w:val="00136B12"/>
    <w:rsid w:val="00137347"/>
    <w:rsid w:val="00140918"/>
    <w:rsid w:val="00141BBE"/>
    <w:rsid w:val="00142E3E"/>
    <w:rsid w:val="00142F5C"/>
    <w:rsid w:val="00143171"/>
    <w:rsid w:val="0014317D"/>
    <w:rsid w:val="00145432"/>
    <w:rsid w:val="00150B92"/>
    <w:rsid w:val="00153103"/>
    <w:rsid w:val="00153705"/>
    <w:rsid w:val="00153931"/>
    <w:rsid w:val="0015556B"/>
    <w:rsid w:val="00156A16"/>
    <w:rsid w:val="00160BF6"/>
    <w:rsid w:val="00161617"/>
    <w:rsid w:val="001621B0"/>
    <w:rsid w:val="00162FB6"/>
    <w:rsid w:val="00163776"/>
    <w:rsid w:val="00165196"/>
    <w:rsid w:val="001661A3"/>
    <w:rsid w:val="001667C8"/>
    <w:rsid w:val="00170184"/>
    <w:rsid w:val="0017157B"/>
    <w:rsid w:val="00173F08"/>
    <w:rsid w:val="00174993"/>
    <w:rsid w:val="00174B86"/>
    <w:rsid w:val="001761CA"/>
    <w:rsid w:val="001761E4"/>
    <w:rsid w:val="0017683E"/>
    <w:rsid w:val="00177593"/>
    <w:rsid w:val="00177ED2"/>
    <w:rsid w:val="00180096"/>
    <w:rsid w:val="001805F6"/>
    <w:rsid w:val="00180CD9"/>
    <w:rsid w:val="00180E72"/>
    <w:rsid w:val="0018244A"/>
    <w:rsid w:val="00184247"/>
    <w:rsid w:val="00184613"/>
    <w:rsid w:val="00185AF6"/>
    <w:rsid w:val="00186A3A"/>
    <w:rsid w:val="00186DE3"/>
    <w:rsid w:val="001874DD"/>
    <w:rsid w:val="00187B1D"/>
    <w:rsid w:val="00190EB9"/>
    <w:rsid w:val="00191AF3"/>
    <w:rsid w:val="0019301F"/>
    <w:rsid w:val="00195F12"/>
    <w:rsid w:val="00196437"/>
    <w:rsid w:val="00196777"/>
    <w:rsid w:val="00197439"/>
    <w:rsid w:val="001A2A3B"/>
    <w:rsid w:val="001A4917"/>
    <w:rsid w:val="001A4934"/>
    <w:rsid w:val="001A719F"/>
    <w:rsid w:val="001A7479"/>
    <w:rsid w:val="001B37AC"/>
    <w:rsid w:val="001B47CC"/>
    <w:rsid w:val="001B4C86"/>
    <w:rsid w:val="001B5083"/>
    <w:rsid w:val="001B5925"/>
    <w:rsid w:val="001B662C"/>
    <w:rsid w:val="001B70FF"/>
    <w:rsid w:val="001B7F4F"/>
    <w:rsid w:val="001C0949"/>
    <w:rsid w:val="001C12B8"/>
    <w:rsid w:val="001C14F0"/>
    <w:rsid w:val="001C3EF1"/>
    <w:rsid w:val="001C416B"/>
    <w:rsid w:val="001C41DC"/>
    <w:rsid w:val="001C4F9E"/>
    <w:rsid w:val="001C55AD"/>
    <w:rsid w:val="001D060C"/>
    <w:rsid w:val="001D0CBA"/>
    <w:rsid w:val="001D20B7"/>
    <w:rsid w:val="001D249E"/>
    <w:rsid w:val="001D38EF"/>
    <w:rsid w:val="001D4921"/>
    <w:rsid w:val="001D6149"/>
    <w:rsid w:val="001D760D"/>
    <w:rsid w:val="001D765A"/>
    <w:rsid w:val="001D7D06"/>
    <w:rsid w:val="001E03AE"/>
    <w:rsid w:val="001E088B"/>
    <w:rsid w:val="001E0A33"/>
    <w:rsid w:val="001E0A95"/>
    <w:rsid w:val="001E0E17"/>
    <w:rsid w:val="001E1B32"/>
    <w:rsid w:val="001E2640"/>
    <w:rsid w:val="001E4A8A"/>
    <w:rsid w:val="001E4EFC"/>
    <w:rsid w:val="001E7096"/>
    <w:rsid w:val="001E79C8"/>
    <w:rsid w:val="001E7EAB"/>
    <w:rsid w:val="001F6A29"/>
    <w:rsid w:val="001F7E44"/>
    <w:rsid w:val="002005E8"/>
    <w:rsid w:val="00200E11"/>
    <w:rsid w:val="002026D5"/>
    <w:rsid w:val="00202D3A"/>
    <w:rsid w:val="00203486"/>
    <w:rsid w:val="0020360C"/>
    <w:rsid w:val="00203653"/>
    <w:rsid w:val="00205BC6"/>
    <w:rsid w:val="002062DE"/>
    <w:rsid w:val="00206DC7"/>
    <w:rsid w:val="00207990"/>
    <w:rsid w:val="00210AF9"/>
    <w:rsid w:val="00210C8E"/>
    <w:rsid w:val="00210D2B"/>
    <w:rsid w:val="00212896"/>
    <w:rsid w:val="00213BF8"/>
    <w:rsid w:val="00214D60"/>
    <w:rsid w:val="0021693A"/>
    <w:rsid w:val="0021700F"/>
    <w:rsid w:val="00224E09"/>
    <w:rsid w:val="0023078C"/>
    <w:rsid w:val="00230E0E"/>
    <w:rsid w:val="00232D5C"/>
    <w:rsid w:val="002339B7"/>
    <w:rsid w:val="00233EB7"/>
    <w:rsid w:val="002343A2"/>
    <w:rsid w:val="00234A91"/>
    <w:rsid w:val="00235189"/>
    <w:rsid w:val="002354B1"/>
    <w:rsid w:val="002357D5"/>
    <w:rsid w:val="00236A8E"/>
    <w:rsid w:val="00237636"/>
    <w:rsid w:val="00237B84"/>
    <w:rsid w:val="00237F9D"/>
    <w:rsid w:val="00240F1B"/>
    <w:rsid w:val="00242CFB"/>
    <w:rsid w:val="00243130"/>
    <w:rsid w:val="00243277"/>
    <w:rsid w:val="00243888"/>
    <w:rsid w:val="00243946"/>
    <w:rsid w:val="00243C5B"/>
    <w:rsid w:val="002441A8"/>
    <w:rsid w:val="002441EE"/>
    <w:rsid w:val="002443A3"/>
    <w:rsid w:val="00247737"/>
    <w:rsid w:val="00250567"/>
    <w:rsid w:val="002510E6"/>
    <w:rsid w:val="00251380"/>
    <w:rsid w:val="002536BC"/>
    <w:rsid w:val="00254013"/>
    <w:rsid w:val="00254222"/>
    <w:rsid w:val="00255DE9"/>
    <w:rsid w:val="00257BE0"/>
    <w:rsid w:val="00262060"/>
    <w:rsid w:val="00264316"/>
    <w:rsid w:val="00264581"/>
    <w:rsid w:val="00264CB0"/>
    <w:rsid w:val="002663A0"/>
    <w:rsid w:val="00270340"/>
    <w:rsid w:val="00270BBD"/>
    <w:rsid w:val="002717E0"/>
    <w:rsid w:val="00272EC8"/>
    <w:rsid w:val="002739FC"/>
    <w:rsid w:val="00276E68"/>
    <w:rsid w:val="00280263"/>
    <w:rsid w:val="002820F4"/>
    <w:rsid w:val="002837CC"/>
    <w:rsid w:val="0028452C"/>
    <w:rsid w:val="00285B5C"/>
    <w:rsid w:val="0028734F"/>
    <w:rsid w:val="002931F8"/>
    <w:rsid w:val="00293A2B"/>
    <w:rsid w:val="00294AA8"/>
    <w:rsid w:val="00294AB3"/>
    <w:rsid w:val="002950F4"/>
    <w:rsid w:val="00295342"/>
    <w:rsid w:val="0029674D"/>
    <w:rsid w:val="0029797F"/>
    <w:rsid w:val="002A0219"/>
    <w:rsid w:val="002A0689"/>
    <w:rsid w:val="002A1079"/>
    <w:rsid w:val="002A44BF"/>
    <w:rsid w:val="002A4B25"/>
    <w:rsid w:val="002A6B4F"/>
    <w:rsid w:val="002A7772"/>
    <w:rsid w:val="002B1363"/>
    <w:rsid w:val="002B1E2B"/>
    <w:rsid w:val="002B2BC6"/>
    <w:rsid w:val="002B2CB5"/>
    <w:rsid w:val="002B6607"/>
    <w:rsid w:val="002B7A07"/>
    <w:rsid w:val="002C0B29"/>
    <w:rsid w:val="002C1C3D"/>
    <w:rsid w:val="002C2261"/>
    <w:rsid w:val="002C24A7"/>
    <w:rsid w:val="002C26B5"/>
    <w:rsid w:val="002C2BED"/>
    <w:rsid w:val="002C4B4C"/>
    <w:rsid w:val="002C6216"/>
    <w:rsid w:val="002C72BC"/>
    <w:rsid w:val="002C7BFD"/>
    <w:rsid w:val="002D3205"/>
    <w:rsid w:val="002D42FE"/>
    <w:rsid w:val="002D53C8"/>
    <w:rsid w:val="002D5886"/>
    <w:rsid w:val="002D6783"/>
    <w:rsid w:val="002D71AB"/>
    <w:rsid w:val="002D75D3"/>
    <w:rsid w:val="002E0A6A"/>
    <w:rsid w:val="002E129F"/>
    <w:rsid w:val="002E2568"/>
    <w:rsid w:val="002E32E6"/>
    <w:rsid w:val="002E39A3"/>
    <w:rsid w:val="002E4312"/>
    <w:rsid w:val="002E446A"/>
    <w:rsid w:val="002E5D23"/>
    <w:rsid w:val="002E708F"/>
    <w:rsid w:val="002F05D8"/>
    <w:rsid w:val="002F1322"/>
    <w:rsid w:val="002F1362"/>
    <w:rsid w:val="002F3911"/>
    <w:rsid w:val="002F393A"/>
    <w:rsid w:val="002F7083"/>
    <w:rsid w:val="0030039F"/>
    <w:rsid w:val="00302374"/>
    <w:rsid w:val="0030247B"/>
    <w:rsid w:val="003041B0"/>
    <w:rsid w:val="0030520C"/>
    <w:rsid w:val="003058FB"/>
    <w:rsid w:val="003075A1"/>
    <w:rsid w:val="00307839"/>
    <w:rsid w:val="00307D45"/>
    <w:rsid w:val="0031053A"/>
    <w:rsid w:val="003114FE"/>
    <w:rsid w:val="0031508C"/>
    <w:rsid w:val="00315544"/>
    <w:rsid w:val="0031624A"/>
    <w:rsid w:val="00317C47"/>
    <w:rsid w:val="00320984"/>
    <w:rsid w:val="00320B64"/>
    <w:rsid w:val="00321FBE"/>
    <w:rsid w:val="00322AD8"/>
    <w:rsid w:val="003230A7"/>
    <w:rsid w:val="0032472B"/>
    <w:rsid w:val="00325EAB"/>
    <w:rsid w:val="00327F9F"/>
    <w:rsid w:val="003317C0"/>
    <w:rsid w:val="00332F8F"/>
    <w:rsid w:val="0033402F"/>
    <w:rsid w:val="00334180"/>
    <w:rsid w:val="00335F79"/>
    <w:rsid w:val="003371B9"/>
    <w:rsid w:val="003405E2"/>
    <w:rsid w:val="00340C3A"/>
    <w:rsid w:val="0034196C"/>
    <w:rsid w:val="0034276A"/>
    <w:rsid w:val="00342D44"/>
    <w:rsid w:val="003438FA"/>
    <w:rsid w:val="003440A3"/>
    <w:rsid w:val="00346719"/>
    <w:rsid w:val="0034692C"/>
    <w:rsid w:val="00350872"/>
    <w:rsid w:val="0035194F"/>
    <w:rsid w:val="003519DC"/>
    <w:rsid w:val="0035204A"/>
    <w:rsid w:val="003520F2"/>
    <w:rsid w:val="00353BFF"/>
    <w:rsid w:val="00354332"/>
    <w:rsid w:val="00354818"/>
    <w:rsid w:val="003568F8"/>
    <w:rsid w:val="00356980"/>
    <w:rsid w:val="003572C3"/>
    <w:rsid w:val="00362F61"/>
    <w:rsid w:val="00363567"/>
    <w:rsid w:val="003637F8"/>
    <w:rsid w:val="00364295"/>
    <w:rsid w:val="00364E26"/>
    <w:rsid w:val="00365D23"/>
    <w:rsid w:val="00365FBD"/>
    <w:rsid w:val="003666AA"/>
    <w:rsid w:val="003668C5"/>
    <w:rsid w:val="00366DBE"/>
    <w:rsid w:val="0036716C"/>
    <w:rsid w:val="00367450"/>
    <w:rsid w:val="00367D6E"/>
    <w:rsid w:val="00370272"/>
    <w:rsid w:val="00370CB1"/>
    <w:rsid w:val="00370EBF"/>
    <w:rsid w:val="00371142"/>
    <w:rsid w:val="003718C7"/>
    <w:rsid w:val="00372FD3"/>
    <w:rsid w:val="0037349E"/>
    <w:rsid w:val="00374B69"/>
    <w:rsid w:val="00374BB6"/>
    <w:rsid w:val="00375DD7"/>
    <w:rsid w:val="00377206"/>
    <w:rsid w:val="003818B0"/>
    <w:rsid w:val="00381C12"/>
    <w:rsid w:val="00383082"/>
    <w:rsid w:val="003835CB"/>
    <w:rsid w:val="00387101"/>
    <w:rsid w:val="00387501"/>
    <w:rsid w:val="00387E08"/>
    <w:rsid w:val="003915E1"/>
    <w:rsid w:val="00391D86"/>
    <w:rsid w:val="003920FA"/>
    <w:rsid w:val="00394AD3"/>
    <w:rsid w:val="00395798"/>
    <w:rsid w:val="0039794D"/>
    <w:rsid w:val="003A04A8"/>
    <w:rsid w:val="003A0BE3"/>
    <w:rsid w:val="003A1ECD"/>
    <w:rsid w:val="003A3E41"/>
    <w:rsid w:val="003A6391"/>
    <w:rsid w:val="003A75D8"/>
    <w:rsid w:val="003A77D0"/>
    <w:rsid w:val="003A7A91"/>
    <w:rsid w:val="003A7A93"/>
    <w:rsid w:val="003B1035"/>
    <w:rsid w:val="003B1268"/>
    <w:rsid w:val="003B1539"/>
    <w:rsid w:val="003B2023"/>
    <w:rsid w:val="003B3B75"/>
    <w:rsid w:val="003B4D31"/>
    <w:rsid w:val="003B5D21"/>
    <w:rsid w:val="003C119A"/>
    <w:rsid w:val="003C1D62"/>
    <w:rsid w:val="003C1D67"/>
    <w:rsid w:val="003C3489"/>
    <w:rsid w:val="003C42DF"/>
    <w:rsid w:val="003C4A58"/>
    <w:rsid w:val="003C4DE9"/>
    <w:rsid w:val="003D38EE"/>
    <w:rsid w:val="003D4D1D"/>
    <w:rsid w:val="003D51C3"/>
    <w:rsid w:val="003D5334"/>
    <w:rsid w:val="003D6B49"/>
    <w:rsid w:val="003D6FC8"/>
    <w:rsid w:val="003D746C"/>
    <w:rsid w:val="003D7D02"/>
    <w:rsid w:val="003E086D"/>
    <w:rsid w:val="003E11F6"/>
    <w:rsid w:val="003E1B76"/>
    <w:rsid w:val="003E215E"/>
    <w:rsid w:val="003E49A4"/>
    <w:rsid w:val="003E5FCE"/>
    <w:rsid w:val="003E6CD9"/>
    <w:rsid w:val="003E7087"/>
    <w:rsid w:val="003F00CA"/>
    <w:rsid w:val="003F2248"/>
    <w:rsid w:val="003F2A56"/>
    <w:rsid w:val="003F2C85"/>
    <w:rsid w:val="003F2F37"/>
    <w:rsid w:val="003F5FB8"/>
    <w:rsid w:val="003F6C98"/>
    <w:rsid w:val="003F6EA6"/>
    <w:rsid w:val="00401A3B"/>
    <w:rsid w:val="00401D6D"/>
    <w:rsid w:val="00403AD8"/>
    <w:rsid w:val="004040E3"/>
    <w:rsid w:val="00404AF0"/>
    <w:rsid w:val="00405E44"/>
    <w:rsid w:val="0040789E"/>
    <w:rsid w:val="0040795C"/>
    <w:rsid w:val="00407EA0"/>
    <w:rsid w:val="00411B62"/>
    <w:rsid w:val="00413886"/>
    <w:rsid w:val="004145DB"/>
    <w:rsid w:val="00415C0A"/>
    <w:rsid w:val="00417EC6"/>
    <w:rsid w:val="004205DF"/>
    <w:rsid w:val="004236CF"/>
    <w:rsid w:val="00424F0F"/>
    <w:rsid w:val="00425827"/>
    <w:rsid w:val="00426232"/>
    <w:rsid w:val="00427399"/>
    <w:rsid w:val="00433D89"/>
    <w:rsid w:val="004342EF"/>
    <w:rsid w:val="0043729C"/>
    <w:rsid w:val="00437B63"/>
    <w:rsid w:val="00437C31"/>
    <w:rsid w:val="00440A74"/>
    <w:rsid w:val="00443889"/>
    <w:rsid w:val="00444240"/>
    <w:rsid w:val="00444D76"/>
    <w:rsid w:val="00445A0D"/>
    <w:rsid w:val="004467B7"/>
    <w:rsid w:val="00446A2A"/>
    <w:rsid w:val="0045167F"/>
    <w:rsid w:val="00452E3C"/>
    <w:rsid w:val="00456271"/>
    <w:rsid w:val="00456DA4"/>
    <w:rsid w:val="00457521"/>
    <w:rsid w:val="00460975"/>
    <w:rsid w:val="004630D9"/>
    <w:rsid w:val="00466493"/>
    <w:rsid w:val="00467825"/>
    <w:rsid w:val="00467B81"/>
    <w:rsid w:val="0047082E"/>
    <w:rsid w:val="004716F3"/>
    <w:rsid w:val="00472CBB"/>
    <w:rsid w:val="00481101"/>
    <w:rsid w:val="0048146C"/>
    <w:rsid w:val="00483C02"/>
    <w:rsid w:val="004840CE"/>
    <w:rsid w:val="004847CB"/>
    <w:rsid w:val="00491FB6"/>
    <w:rsid w:val="0049229D"/>
    <w:rsid w:val="0049410B"/>
    <w:rsid w:val="00494C1B"/>
    <w:rsid w:val="0049597B"/>
    <w:rsid w:val="00497F41"/>
    <w:rsid w:val="004A0681"/>
    <w:rsid w:val="004A2418"/>
    <w:rsid w:val="004A5510"/>
    <w:rsid w:val="004A5532"/>
    <w:rsid w:val="004A643D"/>
    <w:rsid w:val="004A6549"/>
    <w:rsid w:val="004A7C27"/>
    <w:rsid w:val="004B0997"/>
    <w:rsid w:val="004B321A"/>
    <w:rsid w:val="004B4DB0"/>
    <w:rsid w:val="004B5A2B"/>
    <w:rsid w:val="004C0583"/>
    <w:rsid w:val="004C12DD"/>
    <w:rsid w:val="004C182C"/>
    <w:rsid w:val="004C4C5D"/>
    <w:rsid w:val="004C55E8"/>
    <w:rsid w:val="004C6305"/>
    <w:rsid w:val="004C6DFC"/>
    <w:rsid w:val="004D04BF"/>
    <w:rsid w:val="004D0B41"/>
    <w:rsid w:val="004D0E81"/>
    <w:rsid w:val="004D111B"/>
    <w:rsid w:val="004D1C41"/>
    <w:rsid w:val="004D28F7"/>
    <w:rsid w:val="004D2C15"/>
    <w:rsid w:val="004D3363"/>
    <w:rsid w:val="004D3845"/>
    <w:rsid w:val="004D44C6"/>
    <w:rsid w:val="004D4A12"/>
    <w:rsid w:val="004D5505"/>
    <w:rsid w:val="004D59ED"/>
    <w:rsid w:val="004D7F49"/>
    <w:rsid w:val="004E1F0A"/>
    <w:rsid w:val="004E255D"/>
    <w:rsid w:val="004E3C27"/>
    <w:rsid w:val="004E645E"/>
    <w:rsid w:val="004E679A"/>
    <w:rsid w:val="004F0156"/>
    <w:rsid w:val="004F4963"/>
    <w:rsid w:val="004F52C5"/>
    <w:rsid w:val="004F69BF"/>
    <w:rsid w:val="004F7CCB"/>
    <w:rsid w:val="005001BF"/>
    <w:rsid w:val="00501120"/>
    <w:rsid w:val="00501C75"/>
    <w:rsid w:val="00501FAB"/>
    <w:rsid w:val="005032D4"/>
    <w:rsid w:val="00503600"/>
    <w:rsid w:val="0050400C"/>
    <w:rsid w:val="005061B0"/>
    <w:rsid w:val="0050628A"/>
    <w:rsid w:val="00511B04"/>
    <w:rsid w:val="00515218"/>
    <w:rsid w:val="005152E7"/>
    <w:rsid w:val="00516493"/>
    <w:rsid w:val="00516777"/>
    <w:rsid w:val="00517AB5"/>
    <w:rsid w:val="0052006A"/>
    <w:rsid w:val="005217A1"/>
    <w:rsid w:val="00522E48"/>
    <w:rsid w:val="005233DA"/>
    <w:rsid w:val="00524476"/>
    <w:rsid w:val="00525C76"/>
    <w:rsid w:val="00527419"/>
    <w:rsid w:val="0052791B"/>
    <w:rsid w:val="00530CA7"/>
    <w:rsid w:val="005316D3"/>
    <w:rsid w:val="00532E0A"/>
    <w:rsid w:val="00533E97"/>
    <w:rsid w:val="00535F81"/>
    <w:rsid w:val="0053724A"/>
    <w:rsid w:val="00537F24"/>
    <w:rsid w:val="00540A4C"/>
    <w:rsid w:val="00540DFB"/>
    <w:rsid w:val="00541EA1"/>
    <w:rsid w:val="00542C05"/>
    <w:rsid w:val="00543B31"/>
    <w:rsid w:val="00544153"/>
    <w:rsid w:val="0054418A"/>
    <w:rsid w:val="00546D48"/>
    <w:rsid w:val="00547290"/>
    <w:rsid w:val="00552B2B"/>
    <w:rsid w:val="00553479"/>
    <w:rsid w:val="00553D1F"/>
    <w:rsid w:val="00553EF4"/>
    <w:rsid w:val="005541E2"/>
    <w:rsid w:val="00555023"/>
    <w:rsid w:val="005561BE"/>
    <w:rsid w:val="005564BE"/>
    <w:rsid w:val="0055766F"/>
    <w:rsid w:val="00563C46"/>
    <w:rsid w:val="00565863"/>
    <w:rsid w:val="005668F2"/>
    <w:rsid w:val="00567C21"/>
    <w:rsid w:val="00574148"/>
    <w:rsid w:val="00574994"/>
    <w:rsid w:val="00575BE2"/>
    <w:rsid w:val="005808A4"/>
    <w:rsid w:val="00581466"/>
    <w:rsid w:val="00582AB1"/>
    <w:rsid w:val="0058380C"/>
    <w:rsid w:val="00584463"/>
    <w:rsid w:val="005853E7"/>
    <w:rsid w:val="005866B2"/>
    <w:rsid w:val="00591413"/>
    <w:rsid w:val="00592DD3"/>
    <w:rsid w:val="0059313A"/>
    <w:rsid w:val="00593D4A"/>
    <w:rsid w:val="00593DBA"/>
    <w:rsid w:val="005952D4"/>
    <w:rsid w:val="00595690"/>
    <w:rsid w:val="005956E7"/>
    <w:rsid w:val="005960E0"/>
    <w:rsid w:val="00596FE5"/>
    <w:rsid w:val="005A19AC"/>
    <w:rsid w:val="005A308A"/>
    <w:rsid w:val="005A412D"/>
    <w:rsid w:val="005A58AB"/>
    <w:rsid w:val="005A6D02"/>
    <w:rsid w:val="005A7F6C"/>
    <w:rsid w:val="005B1713"/>
    <w:rsid w:val="005B19A3"/>
    <w:rsid w:val="005B3090"/>
    <w:rsid w:val="005B35EF"/>
    <w:rsid w:val="005B36C3"/>
    <w:rsid w:val="005B412A"/>
    <w:rsid w:val="005B415E"/>
    <w:rsid w:val="005B45FB"/>
    <w:rsid w:val="005B5359"/>
    <w:rsid w:val="005B5E93"/>
    <w:rsid w:val="005B65FA"/>
    <w:rsid w:val="005B7F20"/>
    <w:rsid w:val="005C1717"/>
    <w:rsid w:val="005C21A0"/>
    <w:rsid w:val="005C283B"/>
    <w:rsid w:val="005C312E"/>
    <w:rsid w:val="005C519A"/>
    <w:rsid w:val="005C6CE4"/>
    <w:rsid w:val="005C6E56"/>
    <w:rsid w:val="005C7EF4"/>
    <w:rsid w:val="005D0936"/>
    <w:rsid w:val="005D11DA"/>
    <w:rsid w:val="005D15D3"/>
    <w:rsid w:val="005D289B"/>
    <w:rsid w:val="005D3144"/>
    <w:rsid w:val="005D4963"/>
    <w:rsid w:val="005D4FD1"/>
    <w:rsid w:val="005D53D0"/>
    <w:rsid w:val="005E0FF0"/>
    <w:rsid w:val="005E173E"/>
    <w:rsid w:val="005E2118"/>
    <w:rsid w:val="005E3C19"/>
    <w:rsid w:val="005E52C9"/>
    <w:rsid w:val="005E78BB"/>
    <w:rsid w:val="005E7AC8"/>
    <w:rsid w:val="005F21DC"/>
    <w:rsid w:val="005F50BB"/>
    <w:rsid w:val="005F5DC6"/>
    <w:rsid w:val="005F61ED"/>
    <w:rsid w:val="005F6604"/>
    <w:rsid w:val="005F7636"/>
    <w:rsid w:val="005F7750"/>
    <w:rsid w:val="005F7C6A"/>
    <w:rsid w:val="00600FA7"/>
    <w:rsid w:val="00600FF1"/>
    <w:rsid w:val="00601759"/>
    <w:rsid w:val="00602E0C"/>
    <w:rsid w:val="0060512E"/>
    <w:rsid w:val="00606844"/>
    <w:rsid w:val="00606EAA"/>
    <w:rsid w:val="00607390"/>
    <w:rsid w:val="006113BE"/>
    <w:rsid w:val="0061229D"/>
    <w:rsid w:val="00612C1B"/>
    <w:rsid w:val="00613EF9"/>
    <w:rsid w:val="006144D6"/>
    <w:rsid w:val="006152C1"/>
    <w:rsid w:val="00615582"/>
    <w:rsid w:val="00616EFC"/>
    <w:rsid w:val="0061713E"/>
    <w:rsid w:val="0061770E"/>
    <w:rsid w:val="0062021B"/>
    <w:rsid w:val="00621782"/>
    <w:rsid w:val="00621BE8"/>
    <w:rsid w:val="00624007"/>
    <w:rsid w:val="006241D1"/>
    <w:rsid w:val="00624645"/>
    <w:rsid w:val="00625042"/>
    <w:rsid w:val="00625E9E"/>
    <w:rsid w:val="00630D36"/>
    <w:rsid w:val="00630E08"/>
    <w:rsid w:val="00631350"/>
    <w:rsid w:val="00632BAC"/>
    <w:rsid w:val="006352DF"/>
    <w:rsid w:val="00636CA0"/>
    <w:rsid w:val="006420AB"/>
    <w:rsid w:val="00642411"/>
    <w:rsid w:val="00642709"/>
    <w:rsid w:val="0064566C"/>
    <w:rsid w:val="00645808"/>
    <w:rsid w:val="00645812"/>
    <w:rsid w:val="00645C78"/>
    <w:rsid w:val="00646189"/>
    <w:rsid w:val="00647E85"/>
    <w:rsid w:val="00650A1B"/>
    <w:rsid w:val="00650A57"/>
    <w:rsid w:val="00651F2A"/>
    <w:rsid w:val="006539ED"/>
    <w:rsid w:val="006541B9"/>
    <w:rsid w:val="0065549B"/>
    <w:rsid w:val="00655F67"/>
    <w:rsid w:val="00660C6D"/>
    <w:rsid w:val="0066195F"/>
    <w:rsid w:val="00664EDF"/>
    <w:rsid w:val="00665EC2"/>
    <w:rsid w:val="00667186"/>
    <w:rsid w:val="0067293B"/>
    <w:rsid w:val="00674BEA"/>
    <w:rsid w:val="006837FF"/>
    <w:rsid w:val="0068392D"/>
    <w:rsid w:val="006852B6"/>
    <w:rsid w:val="00686E24"/>
    <w:rsid w:val="006914EE"/>
    <w:rsid w:val="00691C78"/>
    <w:rsid w:val="006922E1"/>
    <w:rsid w:val="00692558"/>
    <w:rsid w:val="0069320A"/>
    <w:rsid w:val="00697DA8"/>
    <w:rsid w:val="006A03D7"/>
    <w:rsid w:val="006A067B"/>
    <w:rsid w:val="006A08EE"/>
    <w:rsid w:val="006A1819"/>
    <w:rsid w:val="006A2101"/>
    <w:rsid w:val="006A25C0"/>
    <w:rsid w:val="006A260F"/>
    <w:rsid w:val="006A49D5"/>
    <w:rsid w:val="006A4D38"/>
    <w:rsid w:val="006A53A2"/>
    <w:rsid w:val="006A59CF"/>
    <w:rsid w:val="006B044F"/>
    <w:rsid w:val="006B2870"/>
    <w:rsid w:val="006B3260"/>
    <w:rsid w:val="006B5F0B"/>
    <w:rsid w:val="006B6239"/>
    <w:rsid w:val="006C09F6"/>
    <w:rsid w:val="006C1046"/>
    <w:rsid w:val="006C16ED"/>
    <w:rsid w:val="006C209E"/>
    <w:rsid w:val="006C2C5E"/>
    <w:rsid w:val="006C38B9"/>
    <w:rsid w:val="006C5D4B"/>
    <w:rsid w:val="006C68D7"/>
    <w:rsid w:val="006D0988"/>
    <w:rsid w:val="006D15CA"/>
    <w:rsid w:val="006D21CE"/>
    <w:rsid w:val="006D2E7E"/>
    <w:rsid w:val="006D4249"/>
    <w:rsid w:val="006D50EB"/>
    <w:rsid w:val="006D6777"/>
    <w:rsid w:val="006E0C80"/>
    <w:rsid w:val="006E163C"/>
    <w:rsid w:val="006E25FA"/>
    <w:rsid w:val="006E2C60"/>
    <w:rsid w:val="006E52C8"/>
    <w:rsid w:val="006E6C52"/>
    <w:rsid w:val="006F08AE"/>
    <w:rsid w:val="006F23FD"/>
    <w:rsid w:val="006F26E9"/>
    <w:rsid w:val="006F2C2B"/>
    <w:rsid w:val="006F3267"/>
    <w:rsid w:val="006F38CF"/>
    <w:rsid w:val="006F3B1B"/>
    <w:rsid w:val="006F5635"/>
    <w:rsid w:val="006F5C63"/>
    <w:rsid w:val="006F6936"/>
    <w:rsid w:val="006F6C64"/>
    <w:rsid w:val="00700762"/>
    <w:rsid w:val="00700F6C"/>
    <w:rsid w:val="007020A1"/>
    <w:rsid w:val="0070393D"/>
    <w:rsid w:val="00703DEB"/>
    <w:rsid w:val="007060C7"/>
    <w:rsid w:val="0070701A"/>
    <w:rsid w:val="0070773D"/>
    <w:rsid w:val="007104C6"/>
    <w:rsid w:val="0071299C"/>
    <w:rsid w:val="00712B5E"/>
    <w:rsid w:val="00714AFC"/>
    <w:rsid w:val="0071531D"/>
    <w:rsid w:val="0071533F"/>
    <w:rsid w:val="00716C71"/>
    <w:rsid w:val="0071729B"/>
    <w:rsid w:val="007217E9"/>
    <w:rsid w:val="00724C19"/>
    <w:rsid w:val="00724FEC"/>
    <w:rsid w:val="007256BD"/>
    <w:rsid w:val="00726FBF"/>
    <w:rsid w:val="00726FE6"/>
    <w:rsid w:val="0073005B"/>
    <w:rsid w:val="00731C5B"/>
    <w:rsid w:val="0073246D"/>
    <w:rsid w:val="007326E1"/>
    <w:rsid w:val="00732719"/>
    <w:rsid w:val="00732A12"/>
    <w:rsid w:val="007339E8"/>
    <w:rsid w:val="00733E2C"/>
    <w:rsid w:val="00734A69"/>
    <w:rsid w:val="00737596"/>
    <w:rsid w:val="0074204A"/>
    <w:rsid w:val="007428D5"/>
    <w:rsid w:val="007443D1"/>
    <w:rsid w:val="0074507C"/>
    <w:rsid w:val="00746A6E"/>
    <w:rsid w:val="00746AED"/>
    <w:rsid w:val="00752D63"/>
    <w:rsid w:val="00754873"/>
    <w:rsid w:val="00755940"/>
    <w:rsid w:val="00755A98"/>
    <w:rsid w:val="00764A3F"/>
    <w:rsid w:val="00767081"/>
    <w:rsid w:val="00770C48"/>
    <w:rsid w:val="0077197E"/>
    <w:rsid w:val="00771F8C"/>
    <w:rsid w:val="007744DB"/>
    <w:rsid w:val="00776833"/>
    <w:rsid w:val="00776F78"/>
    <w:rsid w:val="007775D3"/>
    <w:rsid w:val="007778EB"/>
    <w:rsid w:val="007808F6"/>
    <w:rsid w:val="00782D61"/>
    <w:rsid w:val="0078336E"/>
    <w:rsid w:val="007851EB"/>
    <w:rsid w:val="00785CA9"/>
    <w:rsid w:val="00785D0A"/>
    <w:rsid w:val="0078679D"/>
    <w:rsid w:val="00786B67"/>
    <w:rsid w:val="00787DD2"/>
    <w:rsid w:val="00790030"/>
    <w:rsid w:val="00790C3D"/>
    <w:rsid w:val="00791232"/>
    <w:rsid w:val="00791776"/>
    <w:rsid w:val="0079179F"/>
    <w:rsid w:val="00791D41"/>
    <w:rsid w:val="00792454"/>
    <w:rsid w:val="00793984"/>
    <w:rsid w:val="007A0E19"/>
    <w:rsid w:val="007A159C"/>
    <w:rsid w:val="007A1631"/>
    <w:rsid w:val="007A61EE"/>
    <w:rsid w:val="007B0B52"/>
    <w:rsid w:val="007B181B"/>
    <w:rsid w:val="007B2F65"/>
    <w:rsid w:val="007B33E4"/>
    <w:rsid w:val="007B53A6"/>
    <w:rsid w:val="007B5BD7"/>
    <w:rsid w:val="007B651C"/>
    <w:rsid w:val="007B6851"/>
    <w:rsid w:val="007B6E8D"/>
    <w:rsid w:val="007B7906"/>
    <w:rsid w:val="007C0074"/>
    <w:rsid w:val="007C454E"/>
    <w:rsid w:val="007C500E"/>
    <w:rsid w:val="007C61F1"/>
    <w:rsid w:val="007C6CCA"/>
    <w:rsid w:val="007C729E"/>
    <w:rsid w:val="007D1B7C"/>
    <w:rsid w:val="007D221C"/>
    <w:rsid w:val="007D3B41"/>
    <w:rsid w:val="007D4613"/>
    <w:rsid w:val="007E2A0A"/>
    <w:rsid w:val="007E2AD0"/>
    <w:rsid w:val="007E2BB5"/>
    <w:rsid w:val="007E3ABD"/>
    <w:rsid w:val="007E3B85"/>
    <w:rsid w:val="007E41CD"/>
    <w:rsid w:val="007E6770"/>
    <w:rsid w:val="007F1711"/>
    <w:rsid w:val="007F187D"/>
    <w:rsid w:val="007F18A5"/>
    <w:rsid w:val="007F1F2D"/>
    <w:rsid w:val="007F309D"/>
    <w:rsid w:val="007F315A"/>
    <w:rsid w:val="007F3421"/>
    <w:rsid w:val="007F3C53"/>
    <w:rsid w:val="007F5453"/>
    <w:rsid w:val="007F5886"/>
    <w:rsid w:val="007F7408"/>
    <w:rsid w:val="008022BE"/>
    <w:rsid w:val="0080294C"/>
    <w:rsid w:val="00804679"/>
    <w:rsid w:val="008048EF"/>
    <w:rsid w:val="00804B9B"/>
    <w:rsid w:val="00805C13"/>
    <w:rsid w:val="00805E19"/>
    <w:rsid w:val="00806C9C"/>
    <w:rsid w:val="0080772C"/>
    <w:rsid w:val="00807970"/>
    <w:rsid w:val="00807D9F"/>
    <w:rsid w:val="00811E0D"/>
    <w:rsid w:val="0081227A"/>
    <w:rsid w:val="00812917"/>
    <w:rsid w:val="00813551"/>
    <w:rsid w:val="0081406C"/>
    <w:rsid w:val="00814710"/>
    <w:rsid w:val="00814B00"/>
    <w:rsid w:val="00815573"/>
    <w:rsid w:val="00815CD9"/>
    <w:rsid w:val="00816067"/>
    <w:rsid w:val="0081702F"/>
    <w:rsid w:val="0082020C"/>
    <w:rsid w:val="00820241"/>
    <w:rsid w:val="00820306"/>
    <w:rsid w:val="0082030C"/>
    <w:rsid w:val="00820D26"/>
    <w:rsid w:val="00820DF8"/>
    <w:rsid w:val="0082207F"/>
    <w:rsid w:val="008221B1"/>
    <w:rsid w:val="00822647"/>
    <w:rsid w:val="00822DD5"/>
    <w:rsid w:val="00823F2B"/>
    <w:rsid w:val="00824617"/>
    <w:rsid w:val="008252E4"/>
    <w:rsid w:val="008274DC"/>
    <w:rsid w:val="008300D5"/>
    <w:rsid w:val="00830706"/>
    <w:rsid w:val="008311D1"/>
    <w:rsid w:val="0083235B"/>
    <w:rsid w:val="00832D17"/>
    <w:rsid w:val="00833579"/>
    <w:rsid w:val="008345E8"/>
    <w:rsid w:val="0083462D"/>
    <w:rsid w:val="00836DBD"/>
    <w:rsid w:val="0083760B"/>
    <w:rsid w:val="0083783B"/>
    <w:rsid w:val="00841A68"/>
    <w:rsid w:val="0084299C"/>
    <w:rsid w:val="00843351"/>
    <w:rsid w:val="00846A46"/>
    <w:rsid w:val="00847001"/>
    <w:rsid w:val="00854B55"/>
    <w:rsid w:val="00855EE8"/>
    <w:rsid w:val="00856106"/>
    <w:rsid w:val="00856BCD"/>
    <w:rsid w:val="00857257"/>
    <w:rsid w:val="0085753C"/>
    <w:rsid w:val="00857C2B"/>
    <w:rsid w:val="00860635"/>
    <w:rsid w:val="00861BDD"/>
    <w:rsid w:val="0086376D"/>
    <w:rsid w:val="00864A57"/>
    <w:rsid w:val="00865088"/>
    <w:rsid w:val="008654B1"/>
    <w:rsid w:val="008662BB"/>
    <w:rsid w:val="008663F5"/>
    <w:rsid w:val="00866C09"/>
    <w:rsid w:val="00866D22"/>
    <w:rsid w:val="00870DFB"/>
    <w:rsid w:val="0087174B"/>
    <w:rsid w:val="008742ED"/>
    <w:rsid w:val="00875454"/>
    <w:rsid w:val="008776EC"/>
    <w:rsid w:val="00881303"/>
    <w:rsid w:val="00882D9C"/>
    <w:rsid w:val="00882ED5"/>
    <w:rsid w:val="0088750F"/>
    <w:rsid w:val="00890F02"/>
    <w:rsid w:val="00891BE3"/>
    <w:rsid w:val="00892661"/>
    <w:rsid w:val="00893622"/>
    <w:rsid w:val="00893B3C"/>
    <w:rsid w:val="00895389"/>
    <w:rsid w:val="00895E2C"/>
    <w:rsid w:val="008962AE"/>
    <w:rsid w:val="0089691F"/>
    <w:rsid w:val="008A0F49"/>
    <w:rsid w:val="008A76A1"/>
    <w:rsid w:val="008B1E06"/>
    <w:rsid w:val="008B2768"/>
    <w:rsid w:val="008B3824"/>
    <w:rsid w:val="008B3FFB"/>
    <w:rsid w:val="008B4C51"/>
    <w:rsid w:val="008B4EEB"/>
    <w:rsid w:val="008B579C"/>
    <w:rsid w:val="008B7890"/>
    <w:rsid w:val="008C0E42"/>
    <w:rsid w:val="008C1B65"/>
    <w:rsid w:val="008C2C0B"/>
    <w:rsid w:val="008C51ED"/>
    <w:rsid w:val="008C5940"/>
    <w:rsid w:val="008C647B"/>
    <w:rsid w:val="008C76F5"/>
    <w:rsid w:val="008D5915"/>
    <w:rsid w:val="008D61C4"/>
    <w:rsid w:val="008E07BA"/>
    <w:rsid w:val="008E2C1C"/>
    <w:rsid w:val="008E2C1D"/>
    <w:rsid w:val="008E3944"/>
    <w:rsid w:val="008E3CFE"/>
    <w:rsid w:val="008E4854"/>
    <w:rsid w:val="008E72B2"/>
    <w:rsid w:val="008F1777"/>
    <w:rsid w:val="008F25D8"/>
    <w:rsid w:val="008F3002"/>
    <w:rsid w:val="008F35C9"/>
    <w:rsid w:val="008F525F"/>
    <w:rsid w:val="008F52B8"/>
    <w:rsid w:val="008F7B22"/>
    <w:rsid w:val="008F7B4D"/>
    <w:rsid w:val="008F7E34"/>
    <w:rsid w:val="00903A23"/>
    <w:rsid w:val="00904A98"/>
    <w:rsid w:val="00905242"/>
    <w:rsid w:val="00905D9E"/>
    <w:rsid w:val="00906506"/>
    <w:rsid w:val="0091038C"/>
    <w:rsid w:val="00910C06"/>
    <w:rsid w:val="009112CE"/>
    <w:rsid w:val="009115A1"/>
    <w:rsid w:val="00912FBA"/>
    <w:rsid w:val="0091377C"/>
    <w:rsid w:val="00913963"/>
    <w:rsid w:val="00914AD5"/>
    <w:rsid w:val="00914F9B"/>
    <w:rsid w:val="00915679"/>
    <w:rsid w:val="009202A5"/>
    <w:rsid w:val="0092106F"/>
    <w:rsid w:val="00921A52"/>
    <w:rsid w:val="00922EE0"/>
    <w:rsid w:val="0092463D"/>
    <w:rsid w:val="0092623A"/>
    <w:rsid w:val="00926439"/>
    <w:rsid w:val="009269EC"/>
    <w:rsid w:val="00926A2E"/>
    <w:rsid w:val="00927753"/>
    <w:rsid w:val="00931087"/>
    <w:rsid w:val="0093157A"/>
    <w:rsid w:val="009323BE"/>
    <w:rsid w:val="00935D35"/>
    <w:rsid w:val="00935DD4"/>
    <w:rsid w:val="009419C6"/>
    <w:rsid w:val="009429DE"/>
    <w:rsid w:val="00942E96"/>
    <w:rsid w:val="009433CF"/>
    <w:rsid w:val="00944017"/>
    <w:rsid w:val="00945FE1"/>
    <w:rsid w:val="00946BB7"/>
    <w:rsid w:val="0094727E"/>
    <w:rsid w:val="00950635"/>
    <w:rsid w:val="0095123E"/>
    <w:rsid w:val="00951A05"/>
    <w:rsid w:val="00951AB9"/>
    <w:rsid w:val="00951AFE"/>
    <w:rsid w:val="00951B54"/>
    <w:rsid w:val="00951F86"/>
    <w:rsid w:val="009525FA"/>
    <w:rsid w:val="00953613"/>
    <w:rsid w:val="00953CFB"/>
    <w:rsid w:val="009547D4"/>
    <w:rsid w:val="00954A1A"/>
    <w:rsid w:val="0096072E"/>
    <w:rsid w:val="0096158B"/>
    <w:rsid w:val="00962CAD"/>
    <w:rsid w:val="0096337E"/>
    <w:rsid w:val="00963A02"/>
    <w:rsid w:val="00964230"/>
    <w:rsid w:val="00965338"/>
    <w:rsid w:val="00967D61"/>
    <w:rsid w:val="0097234A"/>
    <w:rsid w:val="009726D5"/>
    <w:rsid w:val="00974F84"/>
    <w:rsid w:val="00975056"/>
    <w:rsid w:val="00975205"/>
    <w:rsid w:val="00976577"/>
    <w:rsid w:val="00976CAB"/>
    <w:rsid w:val="00976D64"/>
    <w:rsid w:val="00977A6E"/>
    <w:rsid w:val="00977D9D"/>
    <w:rsid w:val="00983B46"/>
    <w:rsid w:val="00984061"/>
    <w:rsid w:val="0098471D"/>
    <w:rsid w:val="00984EC6"/>
    <w:rsid w:val="00985101"/>
    <w:rsid w:val="00985BBF"/>
    <w:rsid w:val="00986393"/>
    <w:rsid w:val="00987986"/>
    <w:rsid w:val="00987C4A"/>
    <w:rsid w:val="009910D8"/>
    <w:rsid w:val="0099302E"/>
    <w:rsid w:val="0099798A"/>
    <w:rsid w:val="00997EB4"/>
    <w:rsid w:val="009A0202"/>
    <w:rsid w:val="009A3EC7"/>
    <w:rsid w:val="009A4B80"/>
    <w:rsid w:val="009A52D3"/>
    <w:rsid w:val="009A65D0"/>
    <w:rsid w:val="009A6897"/>
    <w:rsid w:val="009A73AD"/>
    <w:rsid w:val="009B0455"/>
    <w:rsid w:val="009B2C06"/>
    <w:rsid w:val="009B2EFF"/>
    <w:rsid w:val="009B331B"/>
    <w:rsid w:val="009B763E"/>
    <w:rsid w:val="009C0978"/>
    <w:rsid w:val="009C3421"/>
    <w:rsid w:val="009C35AD"/>
    <w:rsid w:val="009C5888"/>
    <w:rsid w:val="009C6290"/>
    <w:rsid w:val="009C6826"/>
    <w:rsid w:val="009D0EE5"/>
    <w:rsid w:val="009D1203"/>
    <w:rsid w:val="009D1235"/>
    <w:rsid w:val="009D1971"/>
    <w:rsid w:val="009D331E"/>
    <w:rsid w:val="009D5C3E"/>
    <w:rsid w:val="009D5DD4"/>
    <w:rsid w:val="009D6A1A"/>
    <w:rsid w:val="009D6CFF"/>
    <w:rsid w:val="009E23D2"/>
    <w:rsid w:val="009E2AFD"/>
    <w:rsid w:val="009E40A5"/>
    <w:rsid w:val="009E5C6D"/>
    <w:rsid w:val="009E672C"/>
    <w:rsid w:val="009F056A"/>
    <w:rsid w:val="009F0C16"/>
    <w:rsid w:val="009F1BB9"/>
    <w:rsid w:val="009F3629"/>
    <w:rsid w:val="009F3FB9"/>
    <w:rsid w:val="009F4F73"/>
    <w:rsid w:val="009F6F1A"/>
    <w:rsid w:val="00A0194B"/>
    <w:rsid w:val="00A03453"/>
    <w:rsid w:val="00A04F46"/>
    <w:rsid w:val="00A06515"/>
    <w:rsid w:val="00A106EF"/>
    <w:rsid w:val="00A10807"/>
    <w:rsid w:val="00A116FF"/>
    <w:rsid w:val="00A125F7"/>
    <w:rsid w:val="00A132AD"/>
    <w:rsid w:val="00A15924"/>
    <w:rsid w:val="00A17717"/>
    <w:rsid w:val="00A17CBC"/>
    <w:rsid w:val="00A20563"/>
    <w:rsid w:val="00A211EA"/>
    <w:rsid w:val="00A212D8"/>
    <w:rsid w:val="00A2603F"/>
    <w:rsid w:val="00A263B5"/>
    <w:rsid w:val="00A30E2A"/>
    <w:rsid w:val="00A310CD"/>
    <w:rsid w:val="00A3137D"/>
    <w:rsid w:val="00A31574"/>
    <w:rsid w:val="00A320E5"/>
    <w:rsid w:val="00A324AD"/>
    <w:rsid w:val="00A33B85"/>
    <w:rsid w:val="00A33E41"/>
    <w:rsid w:val="00A344FF"/>
    <w:rsid w:val="00A345DB"/>
    <w:rsid w:val="00A34965"/>
    <w:rsid w:val="00A40390"/>
    <w:rsid w:val="00A406BE"/>
    <w:rsid w:val="00A40B7B"/>
    <w:rsid w:val="00A40E3E"/>
    <w:rsid w:val="00A42933"/>
    <w:rsid w:val="00A44E50"/>
    <w:rsid w:val="00A47576"/>
    <w:rsid w:val="00A47FD8"/>
    <w:rsid w:val="00A55744"/>
    <w:rsid w:val="00A564AA"/>
    <w:rsid w:val="00A568C9"/>
    <w:rsid w:val="00A56AF8"/>
    <w:rsid w:val="00A57D9C"/>
    <w:rsid w:val="00A602E2"/>
    <w:rsid w:val="00A6067A"/>
    <w:rsid w:val="00A618E9"/>
    <w:rsid w:val="00A619F7"/>
    <w:rsid w:val="00A624D8"/>
    <w:rsid w:val="00A62B7E"/>
    <w:rsid w:val="00A62F60"/>
    <w:rsid w:val="00A62FBD"/>
    <w:rsid w:val="00A6455B"/>
    <w:rsid w:val="00A65AE3"/>
    <w:rsid w:val="00A66793"/>
    <w:rsid w:val="00A67570"/>
    <w:rsid w:val="00A7033E"/>
    <w:rsid w:val="00A7083F"/>
    <w:rsid w:val="00A73539"/>
    <w:rsid w:val="00A73793"/>
    <w:rsid w:val="00A73FAA"/>
    <w:rsid w:val="00A76063"/>
    <w:rsid w:val="00A77528"/>
    <w:rsid w:val="00A80EBE"/>
    <w:rsid w:val="00A81A19"/>
    <w:rsid w:val="00A824E3"/>
    <w:rsid w:val="00A82A73"/>
    <w:rsid w:val="00A82E07"/>
    <w:rsid w:val="00A82FE1"/>
    <w:rsid w:val="00A9058E"/>
    <w:rsid w:val="00A9068E"/>
    <w:rsid w:val="00A93382"/>
    <w:rsid w:val="00A93B28"/>
    <w:rsid w:val="00A93C80"/>
    <w:rsid w:val="00A95C2F"/>
    <w:rsid w:val="00AA2D9F"/>
    <w:rsid w:val="00AA303A"/>
    <w:rsid w:val="00AA3628"/>
    <w:rsid w:val="00AA4B8A"/>
    <w:rsid w:val="00AA5230"/>
    <w:rsid w:val="00AA550A"/>
    <w:rsid w:val="00AA5E75"/>
    <w:rsid w:val="00AB015A"/>
    <w:rsid w:val="00AB046E"/>
    <w:rsid w:val="00AB0D6C"/>
    <w:rsid w:val="00AB4C12"/>
    <w:rsid w:val="00AB4C50"/>
    <w:rsid w:val="00AB618F"/>
    <w:rsid w:val="00AB6268"/>
    <w:rsid w:val="00AB643B"/>
    <w:rsid w:val="00AB6F16"/>
    <w:rsid w:val="00AC0ED3"/>
    <w:rsid w:val="00AC1188"/>
    <w:rsid w:val="00AC1FF2"/>
    <w:rsid w:val="00AC2510"/>
    <w:rsid w:val="00AC2A60"/>
    <w:rsid w:val="00AC3C5B"/>
    <w:rsid w:val="00AC3FAD"/>
    <w:rsid w:val="00AC4EC2"/>
    <w:rsid w:val="00AC757F"/>
    <w:rsid w:val="00AC7619"/>
    <w:rsid w:val="00AD095F"/>
    <w:rsid w:val="00AD0EC7"/>
    <w:rsid w:val="00AD12A3"/>
    <w:rsid w:val="00AD2226"/>
    <w:rsid w:val="00AD2899"/>
    <w:rsid w:val="00AD2A5D"/>
    <w:rsid w:val="00AD3E55"/>
    <w:rsid w:val="00AD4A92"/>
    <w:rsid w:val="00AD4C22"/>
    <w:rsid w:val="00AD505F"/>
    <w:rsid w:val="00AD6741"/>
    <w:rsid w:val="00AD6A37"/>
    <w:rsid w:val="00AD6A9A"/>
    <w:rsid w:val="00AD7C97"/>
    <w:rsid w:val="00AD7DB6"/>
    <w:rsid w:val="00AE0F6B"/>
    <w:rsid w:val="00AE1424"/>
    <w:rsid w:val="00AE17FF"/>
    <w:rsid w:val="00AE2FB6"/>
    <w:rsid w:val="00AE305D"/>
    <w:rsid w:val="00AE3FD5"/>
    <w:rsid w:val="00AE5555"/>
    <w:rsid w:val="00AE7031"/>
    <w:rsid w:val="00AF14B2"/>
    <w:rsid w:val="00AF18FF"/>
    <w:rsid w:val="00AF2102"/>
    <w:rsid w:val="00AF2FE8"/>
    <w:rsid w:val="00AF4228"/>
    <w:rsid w:val="00AF50FE"/>
    <w:rsid w:val="00AF5745"/>
    <w:rsid w:val="00AF5752"/>
    <w:rsid w:val="00AF5E0B"/>
    <w:rsid w:val="00AF6775"/>
    <w:rsid w:val="00B00871"/>
    <w:rsid w:val="00B00A34"/>
    <w:rsid w:val="00B00C1B"/>
    <w:rsid w:val="00B012CC"/>
    <w:rsid w:val="00B01F74"/>
    <w:rsid w:val="00B04A30"/>
    <w:rsid w:val="00B05F81"/>
    <w:rsid w:val="00B06AEF"/>
    <w:rsid w:val="00B1081C"/>
    <w:rsid w:val="00B10B2D"/>
    <w:rsid w:val="00B10C0C"/>
    <w:rsid w:val="00B10C40"/>
    <w:rsid w:val="00B11D78"/>
    <w:rsid w:val="00B12404"/>
    <w:rsid w:val="00B13BC6"/>
    <w:rsid w:val="00B13C3C"/>
    <w:rsid w:val="00B1596C"/>
    <w:rsid w:val="00B16FF8"/>
    <w:rsid w:val="00B217CF"/>
    <w:rsid w:val="00B218D7"/>
    <w:rsid w:val="00B221E9"/>
    <w:rsid w:val="00B238FF"/>
    <w:rsid w:val="00B247B6"/>
    <w:rsid w:val="00B252F8"/>
    <w:rsid w:val="00B27415"/>
    <w:rsid w:val="00B306F2"/>
    <w:rsid w:val="00B31E56"/>
    <w:rsid w:val="00B40971"/>
    <w:rsid w:val="00B41539"/>
    <w:rsid w:val="00B41856"/>
    <w:rsid w:val="00B41A8A"/>
    <w:rsid w:val="00B42F2C"/>
    <w:rsid w:val="00B45356"/>
    <w:rsid w:val="00B45E3E"/>
    <w:rsid w:val="00B45F97"/>
    <w:rsid w:val="00B51479"/>
    <w:rsid w:val="00B52F01"/>
    <w:rsid w:val="00B534F6"/>
    <w:rsid w:val="00B5670B"/>
    <w:rsid w:val="00B567FA"/>
    <w:rsid w:val="00B57C40"/>
    <w:rsid w:val="00B61E20"/>
    <w:rsid w:val="00B650EB"/>
    <w:rsid w:val="00B65761"/>
    <w:rsid w:val="00B674D0"/>
    <w:rsid w:val="00B67C63"/>
    <w:rsid w:val="00B72336"/>
    <w:rsid w:val="00B72546"/>
    <w:rsid w:val="00B73524"/>
    <w:rsid w:val="00B74FE5"/>
    <w:rsid w:val="00B7561A"/>
    <w:rsid w:val="00B75ABE"/>
    <w:rsid w:val="00B778CC"/>
    <w:rsid w:val="00B80906"/>
    <w:rsid w:val="00B819D3"/>
    <w:rsid w:val="00B83D7F"/>
    <w:rsid w:val="00B855A0"/>
    <w:rsid w:val="00B911F9"/>
    <w:rsid w:val="00B9150C"/>
    <w:rsid w:val="00B94CCC"/>
    <w:rsid w:val="00B94F53"/>
    <w:rsid w:val="00B95546"/>
    <w:rsid w:val="00B9643A"/>
    <w:rsid w:val="00B973C9"/>
    <w:rsid w:val="00BA0A71"/>
    <w:rsid w:val="00BA1B7A"/>
    <w:rsid w:val="00BA398B"/>
    <w:rsid w:val="00BA3AF9"/>
    <w:rsid w:val="00BA3F1D"/>
    <w:rsid w:val="00BA420A"/>
    <w:rsid w:val="00BA462B"/>
    <w:rsid w:val="00BA632C"/>
    <w:rsid w:val="00BA6984"/>
    <w:rsid w:val="00BB0681"/>
    <w:rsid w:val="00BB06A4"/>
    <w:rsid w:val="00BB1861"/>
    <w:rsid w:val="00BB4412"/>
    <w:rsid w:val="00BB59FD"/>
    <w:rsid w:val="00BB5F2B"/>
    <w:rsid w:val="00BC1B5F"/>
    <w:rsid w:val="00BC2ECA"/>
    <w:rsid w:val="00BC35DD"/>
    <w:rsid w:val="00BC4509"/>
    <w:rsid w:val="00BC4AA1"/>
    <w:rsid w:val="00BC4B0C"/>
    <w:rsid w:val="00BC4E22"/>
    <w:rsid w:val="00BC5D5A"/>
    <w:rsid w:val="00BD07AE"/>
    <w:rsid w:val="00BD0FED"/>
    <w:rsid w:val="00BD286A"/>
    <w:rsid w:val="00BD2E2B"/>
    <w:rsid w:val="00BD53FE"/>
    <w:rsid w:val="00BD5584"/>
    <w:rsid w:val="00BD5644"/>
    <w:rsid w:val="00BD6EE1"/>
    <w:rsid w:val="00BD7CC8"/>
    <w:rsid w:val="00BE2899"/>
    <w:rsid w:val="00BE53E8"/>
    <w:rsid w:val="00BE58BA"/>
    <w:rsid w:val="00BE6F51"/>
    <w:rsid w:val="00BE7485"/>
    <w:rsid w:val="00BF1B41"/>
    <w:rsid w:val="00BF1EB6"/>
    <w:rsid w:val="00BF27EB"/>
    <w:rsid w:val="00BF3F6D"/>
    <w:rsid w:val="00BF4960"/>
    <w:rsid w:val="00BF5022"/>
    <w:rsid w:val="00BF5D48"/>
    <w:rsid w:val="00BF6D90"/>
    <w:rsid w:val="00BF70FD"/>
    <w:rsid w:val="00C00147"/>
    <w:rsid w:val="00C01045"/>
    <w:rsid w:val="00C010A5"/>
    <w:rsid w:val="00C0175F"/>
    <w:rsid w:val="00C03C17"/>
    <w:rsid w:val="00C0680C"/>
    <w:rsid w:val="00C07713"/>
    <w:rsid w:val="00C1475B"/>
    <w:rsid w:val="00C149BE"/>
    <w:rsid w:val="00C14B7D"/>
    <w:rsid w:val="00C15481"/>
    <w:rsid w:val="00C160B0"/>
    <w:rsid w:val="00C17120"/>
    <w:rsid w:val="00C220AD"/>
    <w:rsid w:val="00C2312E"/>
    <w:rsid w:val="00C24833"/>
    <w:rsid w:val="00C270E0"/>
    <w:rsid w:val="00C27369"/>
    <w:rsid w:val="00C33145"/>
    <w:rsid w:val="00C33174"/>
    <w:rsid w:val="00C33709"/>
    <w:rsid w:val="00C33F01"/>
    <w:rsid w:val="00C33FD3"/>
    <w:rsid w:val="00C344A3"/>
    <w:rsid w:val="00C346EE"/>
    <w:rsid w:val="00C3507D"/>
    <w:rsid w:val="00C35B3F"/>
    <w:rsid w:val="00C365EE"/>
    <w:rsid w:val="00C366A2"/>
    <w:rsid w:val="00C37341"/>
    <w:rsid w:val="00C37E99"/>
    <w:rsid w:val="00C451FA"/>
    <w:rsid w:val="00C4528E"/>
    <w:rsid w:val="00C461CE"/>
    <w:rsid w:val="00C4634E"/>
    <w:rsid w:val="00C46FA3"/>
    <w:rsid w:val="00C472EC"/>
    <w:rsid w:val="00C47C30"/>
    <w:rsid w:val="00C509F2"/>
    <w:rsid w:val="00C50AA4"/>
    <w:rsid w:val="00C50C85"/>
    <w:rsid w:val="00C51E70"/>
    <w:rsid w:val="00C521C1"/>
    <w:rsid w:val="00C53435"/>
    <w:rsid w:val="00C5470C"/>
    <w:rsid w:val="00C54E88"/>
    <w:rsid w:val="00C55B3B"/>
    <w:rsid w:val="00C561ED"/>
    <w:rsid w:val="00C5693B"/>
    <w:rsid w:val="00C60678"/>
    <w:rsid w:val="00C607D3"/>
    <w:rsid w:val="00C61707"/>
    <w:rsid w:val="00C628FD"/>
    <w:rsid w:val="00C65E6C"/>
    <w:rsid w:val="00C7051D"/>
    <w:rsid w:val="00C72BC3"/>
    <w:rsid w:val="00C73BAD"/>
    <w:rsid w:val="00C73F2D"/>
    <w:rsid w:val="00C75715"/>
    <w:rsid w:val="00C76C3E"/>
    <w:rsid w:val="00C774E6"/>
    <w:rsid w:val="00C80584"/>
    <w:rsid w:val="00C81A1C"/>
    <w:rsid w:val="00C81A56"/>
    <w:rsid w:val="00C82032"/>
    <w:rsid w:val="00C82050"/>
    <w:rsid w:val="00C82CC5"/>
    <w:rsid w:val="00C83BBF"/>
    <w:rsid w:val="00C849DF"/>
    <w:rsid w:val="00C85497"/>
    <w:rsid w:val="00C85F89"/>
    <w:rsid w:val="00C863BB"/>
    <w:rsid w:val="00C86B38"/>
    <w:rsid w:val="00C918E7"/>
    <w:rsid w:val="00C954F9"/>
    <w:rsid w:val="00C969FE"/>
    <w:rsid w:val="00C97696"/>
    <w:rsid w:val="00CA059A"/>
    <w:rsid w:val="00CA1C77"/>
    <w:rsid w:val="00CA1DC8"/>
    <w:rsid w:val="00CA31CB"/>
    <w:rsid w:val="00CA3367"/>
    <w:rsid w:val="00CA4234"/>
    <w:rsid w:val="00CA4F09"/>
    <w:rsid w:val="00CA4F5F"/>
    <w:rsid w:val="00CB24E8"/>
    <w:rsid w:val="00CB269C"/>
    <w:rsid w:val="00CB2C56"/>
    <w:rsid w:val="00CB3920"/>
    <w:rsid w:val="00CB5565"/>
    <w:rsid w:val="00CB6819"/>
    <w:rsid w:val="00CC13A4"/>
    <w:rsid w:val="00CC1AE9"/>
    <w:rsid w:val="00CC1B17"/>
    <w:rsid w:val="00CC4421"/>
    <w:rsid w:val="00CC6327"/>
    <w:rsid w:val="00CC66B0"/>
    <w:rsid w:val="00CC69B9"/>
    <w:rsid w:val="00CC7914"/>
    <w:rsid w:val="00CD3F50"/>
    <w:rsid w:val="00CD5CB5"/>
    <w:rsid w:val="00CD757E"/>
    <w:rsid w:val="00CD778D"/>
    <w:rsid w:val="00CD77D8"/>
    <w:rsid w:val="00CE4D03"/>
    <w:rsid w:val="00CE5401"/>
    <w:rsid w:val="00CE5552"/>
    <w:rsid w:val="00CE5943"/>
    <w:rsid w:val="00CE6A10"/>
    <w:rsid w:val="00CE6CE2"/>
    <w:rsid w:val="00CE6FE3"/>
    <w:rsid w:val="00CE7735"/>
    <w:rsid w:val="00CF016D"/>
    <w:rsid w:val="00CF10FC"/>
    <w:rsid w:val="00CF139A"/>
    <w:rsid w:val="00CF1A7F"/>
    <w:rsid w:val="00CF46D6"/>
    <w:rsid w:val="00CF4F19"/>
    <w:rsid w:val="00CF6992"/>
    <w:rsid w:val="00D00D1A"/>
    <w:rsid w:val="00D02908"/>
    <w:rsid w:val="00D02A06"/>
    <w:rsid w:val="00D02FFA"/>
    <w:rsid w:val="00D05448"/>
    <w:rsid w:val="00D06CFC"/>
    <w:rsid w:val="00D0711F"/>
    <w:rsid w:val="00D12CE4"/>
    <w:rsid w:val="00D13EF0"/>
    <w:rsid w:val="00D14548"/>
    <w:rsid w:val="00D14AA5"/>
    <w:rsid w:val="00D16249"/>
    <w:rsid w:val="00D16F0B"/>
    <w:rsid w:val="00D179B2"/>
    <w:rsid w:val="00D20D89"/>
    <w:rsid w:val="00D24198"/>
    <w:rsid w:val="00D2460C"/>
    <w:rsid w:val="00D24D9C"/>
    <w:rsid w:val="00D2514F"/>
    <w:rsid w:val="00D2612F"/>
    <w:rsid w:val="00D272F4"/>
    <w:rsid w:val="00D3037E"/>
    <w:rsid w:val="00D30570"/>
    <w:rsid w:val="00D313E4"/>
    <w:rsid w:val="00D32C42"/>
    <w:rsid w:val="00D338B1"/>
    <w:rsid w:val="00D35BA3"/>
    <w:rsid w:val="00D36165"/>
    <w:rsid w:val="00D378BD"/>
    <w:rsid w:val="00D41D2C"/>
    <w:rsid w:val="00D4276B"/>
    <w:rsid w:val="00D42D8B"/>
    <w:rsid w:val="00D43AE6"/>
    <w:rsid w:val="00D44211"/>
    <w:rsid w:val="00D45A7A"/>
    <w:rsid w:val="00D50EE4"/>
    <w:rsid w:val="00D5294C"/>
    <w:rsid w:val="00D53D43"/>
    <w:rsid w:val="00D55E74"/>
    <w:rsid w:val="00D575CC"/>
    <w:rsid w:val="00D57C0E"/>
    <w:rsid w:val="00D60A77"/>
    <w:rsid w:val="00D63F4D"/>
    <w:rsid w:val="00D64129"/>
    <w:rsid w:val="00D6470C"/>
    <w:rsid w:val="00D65191"/>
    <w:rsid w:val="00D6657D"/>
    <w:rsid w:val="00D67424"/>
    <w:rsid w:val="00D678F2"/>
    <w:rsid w:val="00D70ED7"/>
    <w:rsid w:val="00D7106A"/>
    <w:rsid w:val="00D7330A"/>
    <w:rsid w:val="00D745A5"/>
    <w:rsid w:val="00D7597F"/>
    <w:rsid w:val="00D7651A"/>
    <w:rsid w:val="00D80614"/>
    <w:rsid w:val="00D80C94"/>
    <w:rsid w:val="00D81895"/>
    <w:rsid w:val="00D820A7"/>
    <w:rsid w:val="00D82B9E"/>
    <w:rsid w:val="00D82D0A"/>
    <w:rsid w:val="00D82E2D"/>
    <w:rsid w:val="00D832C9"/>
    <w:rsid w:val="00D847E9"/>
    <w:rsid w:val="00D85EB0"/>
    <w:rsid w:val="00D90280"/>
    <w:rsid w:val="00D90FB1"/>
    <w:rsid w:val="00D92801"/>
    <w:rsid w:val="00D95C5C"/>
    <w:rsid w:val="00D96379"/>
    <w:rsid w:val="00D97516"/>
    <w:rsid w:val="00DA0128"/>
    <w:rsid w:val="00DA08F2"/>
    <w:rsid w:val="00DA21D2"/>
    <w:rsid w:val="00DA26F2"/>
    <w:rsid w:val="00DA2A75"/>
    <w:rsid w:val="00DA38C2"/>
    <w:rsid w:val="00DB035D"/>
    <w:rsid w:val="00DB08D2"/>
    <w:rsid w:val="00DB11D0"/>
    <w:rsid w:val="00DB11F0"/>
    <w:rsid w:val="00DB2302"/>
    <w:rsid w:val="00DB2EED"/>
    <w:rsid w:val="00DB4FF7"/>
    <w:rsid w:val="00DB5389"/>
    <w:rsid w:val="00DB6265"/>
    <w:rsid w:val="00DB629E"/>
    <w:rsid w:val="00DB775E"/>
    <w:rsid w:val="00DB792A"/>
    <w:rsid w:val="00DB7D3B"/>
    <w:rsid w:val="00DC1E2F"/>
    <w:rsid w:val="00DC221C"/>
    <w:rsid w:val="00DC328C"/>
    <w:rsid w:val="00DC4EDA"/>
    <w:rsid w:val="00DC556D"/>
    <w:rsid w:val="00DC55AA"/>
    <w:rsid w:val="00DC5775"/>
    <w:rsid w:val="00DC65E6"/>
    <w:rsid w:val="00DD11E8"/>
    <w:rsid w:val="00DD28AB"/>
    <w:rsid w:val="00DD3046"/>
    <w:rsid w:val="00DD3370"/>
    <w:rsid w:val="00DD3376"/>
    <w:rsid w:val="00DE1BA8"/>
    <w:rsid w:val="00DE2C13"/>
    <w:rsid w:val="00DE3250"/>
    <w:rsid w:val="00DE33F6"/>
    <w:rsid w:val="00DE3E22"/>
    <w:rsid w:val="00DE3E36"/>
    <w:rsid w:val="00DE5842"/>
    <w:rsid w:val="00DE5BED"/>
    <w:rsid w:val="00DE6780"/>
    <w:rsid w:val="00DE6822"/>
    <w:rsid w:val="00DE7371"/>
    <w:rsid w:val="00DE76B5"/>
    <w:rsid w:val="00DF2D48"/>
    <w:rsid w:val="00DF4B34"/>
    <w:rsid w:val="00DF4B82"/>
    <w:rsid w:val="00DF5243"/>
    <w:rsid w:val="00E027B2"/>
    <w:rsid w:val="00E05560"/>
    <w:rsid w:val="00E05CAC"/>
    <w:rsid w:val="00E07FAC"/>
    <w:rsid w:val="00E10F02"/>
    <w:rsid w:val="00E14D4E"/>
    <w:rsid w:val="00E1613E"/>
    <w:rsid w:val="00E161FB"/>
    <w:rsid w:val="00E16E7F"/>
    <w:rsid w:val="00E16F56"/>
    <w:rsid w:val="00E1784B"/>
    <w:rsid w:val="00E17EB4"/>
    <w:rsid w:val="00E215A1"/>
    <w:rsid w:val="00E262BA"/>
    <w:rsid w:val="00E27B27"/>
    <w:rsid w:val="00E301CD"/>
    <w:rsid w:val="00E3048C"/>
    <w:rsid w:val="00E3190C"/>
    <w:rsid w:val="00E32EAA"/>
    <w:rsid w:val="00E3500A"/>
    <w:rsid w:val="00E36BE7"/>
    <w:rsid w:val="00E37818"/>
    <w:rsid w:val="00E423AB"/>
    <w:rsid w:val="00E4779B"/>
    <w:rsid w:val="00E47B7E"/>
    <w:rsid w:val="00E50467"/>
    <w:rsid w:val="00E50794"/>
    <w:rsid w:val="00E5163F"/>
    <w:rsid w:val="00E537E6"/>
    <w:rsid w:val="00E547D5"/>
    <w:rsid w:val="00E54C4D"/>
    <w:rsid w:val="00E54D0F"/>
    <w:rsid w:val="00E550B7"/>
    <w:rsid w:val="00E55DCD"/>
    <w:rsid w:val="00E567CF"/>
    <w:rsid w:val="00E569BC"/>
    <w:rsid w:val="00E600A0"/>
    <w:rsid w:val="00E60E04"/>
    <w:rsid w:val="00E610D8"/>
    <w:rsid w:val="00E64474"/>
    <w:rsid w:val="00E64E44"/>
    <w:rsid w:val="00E715F4"/>
    <w:rsid w:val="00E71ABC"/>
    <w:rsid w:val="00E7258D"/>
    <w:rsid w:val="00E75471"/>
    <w:rsid w:val="00E75693"/>
    <w:rsid w:val="00E76D0D"/>
    <w:rsid w:val="00E77640"/>
    <w:rsid w:val="00E84C8C"/>
    <w:rsid w:val="00E85797"/>
    <w:rsid w:val="00E86DF8"/>
    <w:rsid w:val="00E94B11"/>
    <w:rsid w:val="00E9593C"/>
    <w:rsid w:val="00EA0DF0"/>
    <w:rsid w:val="00EA1281"/>
    <w:rsid w:val="00EA2006"/>
    <w:rsid w:val="00EA239A"/>
    <w:rsid w:val="00EB07E1"/>
    <w:rsid w:val="00EB081F"/>
    <w:rsid w:val="00EB14BE"/>
    <w:rsid w:val="00EB2099"/>
    <w:rsid w:val="00EB3770"/>
    <w:rsid w:val="00EB3A49"/>
    <w:rsid w:val="00EB57E7"/>
    <w:rsid w:val="00EB5BD2"/>
    <w:rsid w:val="00EB5D1D"/>
    <w:rsid w:val="00EB5F05"/>
    <w:rsid w:val="00EC113B"/>
    <w:rsid w:val="00EC12B8"/>
    <w:rsid w:val="00EC1352"/>
    <w:rsid w:val="00EC1704"/>
    <w:rsid w:val="00EC2791"/>
    <w:rsid w:val="00EC4802"/>
    <w:rsid w:val="00EC4BCC"/>
    <w:rsid w:val="00EC671C"/>
    <w:rsid w:val="00EC76B4"/>
    <w:rsid w:val="00ED0809"/>
    <w:rsid w:val="00ED0A6C"/>
    <w:rsid w:val="00ED0B05"/>
    <w:rsid w:val="00ED0BBB"/>
    <w:rsid w:val="00ED1472"/>
    <w:rsid w:val="00ED2538"/>
    <w:rsid w:val="00ED2D5B"/>
    <w:rsid w:val="00ED35B2"/>
    <w:rsid w:val="00ED43BF"/>
    <w:rsid w:val="00ED4F2C"/>
    <w:rsid w:val="00ED52DD"/>
    <w:rsid w:val="00ED5524"/>
    <w:rsid w:val="00ED5C87"/>
    <w:rsid w:val="00ED6359"/>
    <w:rsid w:val="00EE1019"/>
    <w:rsid w:val="00EE3126"/>
    <w:rsid w:val="00EE33D6"/>
    <w:rsid w:val="00EE397A"/>
    <w:rsid w:val="00EE39F4"/>
    <w:rsid w:val="00EE6C32"/>
    <w:rsid w:val="00EE6C3A"/>
    <w:rsid w:val="00EE6DE9"/>
    <w:rsid w:val="00EE79F2"/>
    <w:rsid w:val="00EF178C"/>
    <w:rsid w:val="00EF1C67"/>
    <w:rsid w:val="00EF1EFB"/>
    <w:rsid w:val="00EF35FE"/>
    <w:rsid w:val="00EF5031"/>
    <w:rsid w:val="00EF5F10"/>
    <w:rsid w:val="00EF60AA"/>
    <w:rsid w:val="00EF6CDC"/>
    <w:rsid w:val="00EF733B"/>
    <w:rsid w:val="00EF7D71"/>
    <w:rsid w:val="00F016B7"/>
    <w:rsid w:val="00F020DE"/>
    <w:rsid w:val="00F03020"/>
    <w:rsid w:val="00F038F0"/>
    <w:rsid w:val="00F040C8"/>
    <w:rsid w:val="00F06A07"/>
    <w:rsid w:val="00F06C26"/>
    <w:rsid w:val="00F10224"/>
    <w:rsid w:val="00F10B4B"/>
    <w:rsid w:val="00F1228B"/>
    <w:rsid w:val="00F12467"/>
    <w:rsid w:val="00F13A29"/>
    <w:rsid w:val="00F13DE1"/>
    <w:rsid w:val="00F145BE"/>
    <w:rsid w:val="00F15449"/>
    <w:rsid w:val="00F17597"/>
    <w:rsid w:val="00F17908"/>
    <w:rsid w:val="00F211CF"/>
    <w:rsid w:val="00F2243A"/>
    <w:rsid w:val="00F233B5"/>
    <w:rsid w:val="00F2694E"/>
    <w:rsid w:val="00F2729E"/>
    <w:rsid w:val="00F27B01"/>
    <w:rsid w:val="00F27D82"/>
    <w:rsid w:val="00F30D97"/>
    <w:rsid w:val="00F334DE"/>
    <w:rsid w:val="00F34758"/>
    <w:rsid w:val="00F36B22"/>
    <w:rsid w:val="00F44808"/>
    <w:rsid w:val="00F44937"/>
    <w:rsid w:val="00F44AB1"/>
    <w:rsid w:val="00F46F4A"/>
    <w:rsid w:val="00F46F69"/>
    <w:rsid w:val="00F50772"/>
    <w:rsid w:val="00F50801"/>
    <w:rsid w:val="00F513C7"/>
    <w:rsid w:val="00F5155F"/>
    <w:rsid w:val="00F51708"/>
    <w:rsid w:val="00F51ADD"/>
    <w:rsid w:val="00F51C13"/>
    <w:rsid w:val="00F52102"/>
    <w:rsid w:val="00F54473"/>
    <w:rsid w:val="00F546E8"/>
    <w:rsid w:val="00F55BC4"/>
    <w:rsid w:val="00F56A78"/>
    <w:rsid w:val="00F57147"/>
    <w:rsid w:val="00F601AB"/>
    <w:rsid w:val="00F60E17"/>
    <w:rsid w:val="00F6108B"/>
    <w:rsid w:val="00F63843"/>
    <w:rsid w:val="00F64CC5"/>
    <w:rsid w:val="00F65E77"/>
    <w:rsid w:val="00F65ED1"/>
    <w:rsid w:val="00F66631"/>
    <w:rsid w:val="00F7209B"/>
    <w:rsid w:val="00F72E62"/>
    <w:rsid w:val="00F733D4"/>
    <w:rsid w:val="00F7448A"/>
    <w:rsid w:val="00F7675A"/>
    <w:rsid w:val="00F772E3"/>
    <w:rsid w:val="00F77593"/>
    <w:rsid w:val="00F802E7"/>
    <w:rsid w:val="00F81196"/>
    <w:rsid w:val="00F81B88"/>
    <w:rsid w:val="00F82248"/>
    <w:rsid w:val="00F8275C"/>
    <w:rsid w:val="00F85592"/>
    <w:rsid w:val="00F856D6"/>
    <w:rsid w:val="00F86A37"/>
    <w:rsid w:val="00F906EB"/>
    <w:rsid w:val="00F91336"/>
    <w:rsid w:val="00F91B57"/>
    <w:rsid w:val="00F91D6A"/>
    <w:rsid w:val="00F9215D"/>
    <w:rsid w:val="00F92842"/>
    <w:rsid w:val="00F93DC2"/>
    <w:rsid w:val="00F94EC2"/>
    <w:rsid w:val="00F96984"/>
    <w:rsid w:val="00F97B09"/>
    <w:rsid w:val="00F97DEF"/>
    <w:rsid w:val="00FA14A6"/>
    <w:rsid w:val="00FA2CED"/>
    <w:rsid w:val="00FA31ED"/>
    <w:rsid w:val="00FA408A"/>
    <w:rsid w:val="00FA53E1"/>
    <w:rsid w:val="00FA710D"/>
    <w:rsid w:val="00FB068A"/>
    <w:rsid w:val="00FB165C"/>
    <w:rsid w:val="00FB293A"/>
    <w:rsid w:val="00FB3F96"/>
    <w:rsid w:val="00FB5146"/>
    <w:rsid w:val="00FB6204"/>
    <w:rsid w:val="00FB7F03"/>
    <w:rsid w:val="00FC0212"/>
    <w:rsid w:val="00FC1E7C"/>
    <w:rsid w:val="00FC28AB"/>
    <w:rsid w:val="00FC2A8D"/>
    <w:rsid w:val="00FC4116"/>
    <w:rsid w:val="00FC4C73"/>
    <w:rsid w:val="00FC72EE"/>
    <w:rsid w:val="00FC7CD6"/>
    <w:rsid w:val="00FD0561"/>
    <w:rsid w:val="00FD0C64"/>
    <w:rsid w:val="00FD1E36"/>
    <w:rsid w:val="00FD4633"/>
    <w:rsid w:val="00FD470C"/>
    <w:rsid w:val="00FD6874"/>
    <w:rsid w:val="00FD76C3"/>
    <w:rsid w:val="00FE01DE"/>
    <w:rsid w:val="00FE042A"/>
    <w:rsid w:val="00FE0C18"/>
    <w:rsid w:val="00FE0ED3"/>
    <w:rsid w:val="00FE2275"/>
    <w:rsid w:val="00FE2399"/>
    <w:rsid w:val="00FE44B3"/>
    <w:rsid w:val="00FF0F95"/>
    <w:rsid w:val="00FF2543"/>
    <w:rsid w:val="00FF36C8"/>
    <w:rsid w:val="00FF4E8C"/>
    <w:rsid w:val="00FF5384"/>
    <w:rsid w:val="00FF63AB"/>
    <w:rsid w:val="00FF6513"/>
    <w:rsid w:val="00FF7313"/>
    <w:rsid w:val="00FF7FFB"/>
    <w:rsid w:val="02785724"/>
    <w:rsid w:val="06192510"/>
    <w:rsid w:val="0D7F7532"/>
    <w:rsid w:val="0ED51157"/>
    <w:rsid w:val="111A1043"/>
    <w:rsid w:val="19D96F2E"/>
    <w:rsid w:val="1B1679C5"/>
    <w:rsid w:val="1B4325D1"/>
    <w:rsid w:val="1C251723"/>
    <w:rsid w:val="1F953961"/>
    <w:rsid w:val="23B9638A"/>
    <w:rsid w:val="245F009A"/>
    <w:rsid w:val="26613BB5"/>
    <w:rsid w:val="2AD0584D"/>
    <w:rsid w:val="2DDD1E55"/>
    <w:rsid w:val="31140B8A"/>
    <w:rsid w:val="317A4765"/>
    <w:rsid w:val="354E711A"/>
    <w:rsid w:val="35653EE1"/>
    <w:rsid w:val="38625791"/>
    <w:rsid w:val="3B723853"/>
    <w:rsid w:val="3C82338B"/>
    <w:rsid w:val="439B77A9"/>
    <w:rsid w:val="46A93F97"/>
    <w:rsid w:val="48B4393F"/>
    <w:rsid w:val="4BB57E59"/>
    <w:rsid w:val="50235C51"/>
    <w:rsid w:val="544D66EF"/>
    <w:rsid w:val="56AA62B1"/>
    <w:rsid w:val="57E60EAE"/>
    <w:rsid w:val="589C09AA"/>
    <w:rsid w:val="5A4F4375"/>
    <w:rsid w:val="5C662277"/>
    <w:rsid w:val="60C037CA"/>
    <w:rsid w:val="612A149B"/>
    <w:rsid w:val="629671EC"/>
    <w:rsid w:val="6446290F"/>
    <w:rsid w:val="64FA0EE8"/>
    <w:rsid w:val="67864CB2"/>
    <w:rsid w:val="68B535B0"/>
    <w:rsid w:val="6B460F8B"/>
    <w:rsid w:val="6D453740"/>
    <w:rsid w:val="6EC62779"/>
    <w:rsid w:val="77240332"/>
    <w:rsid w:val="77C879E1"/>
    <w:rsid w:val="781B1049"/>
    <w:rsid w:val="7E1B1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Calibri" w:hAnsi="Calibri" w:eastAsia="宋体" w:cs="Times New Roman"/>
    </w:rPr>
  </w:style>
  <w:style w:type="paragraph" w:styleId="4">
    <w:name w:val="Normal Indent"/>
    <w:basedOn w:val="1"/>
    <w:qFormat/>
    <w:uiPriority w:val="0"/>
    <w:pPr>
      <w:ind w:firstLine="420" w:firstLineChars="200"/>
    </w:pPr>
  </w:style>
  <w:style w:type="paragraph" w:styleId="5">
    <w:name w:val="Body Text"/>
    <w:basedOn w:val="1"/>
    <w:qFormat/>
    <w:uiPriority w:val="0"/>
    <w:pPr>
      <w:adjustRightInd w:val="0"/>
      <w:snapToGrid w:val="0"/>
      <w:spacing w:line="360" w:lineRule="auto"/>
      <w:ind w:left="0" w:firstLine="1041" w:firstLineChars="200"/>
    </w:pPr>
    <w:rPr>
      <w:rFonts w:ascii="宋体" w:hAnsi="宋体" w:eastAsia="仿宋" w:cs="宋体"/>
      <w:sz w:val="28"/>
      <w:szCs w:val="32"/>
      <w:lang w:val="zh-CN" w:bidi="zh-CN"/>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next w:val="5"/>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character" w:customStyle="1" w:styleId="11">
    <w:name w:val="页眉 字符"/>
    <w:basedOn w:val="10"/>
    <w:link w:val="7"/>
    <w:qFormat/>
    <w:uiPriority w:val="99"/>
    <w:rPr>
      <w:sz w:val="18"/>
      <w:szCs w:val="18"/>
    </w:rPr>
  </w:style>
  <w:style w:type="character" w:customStyle="1" w:styleId="12">
    <w:name w:val="页脚 字符"/>
    <w:basedOn w:val="10"/>
    <w:link w:val="6"/>
    <w:qFormat/>
    <w:uiPriority w:val="99"/>
    <w:rPr>
      <w:sz w:val="18"/>
      <w:szCs w:val="18"/>
    </w:rPr>
  </w:style>
  <w:style w:type="paragraph" w:customStyle="1" w:styleId="13">
    <w:name w:val="_Style 1"/>
    <w:basedOn w:val="1"/>
    <w:qFormat/>
    <w:uiPriority w:val="0"/>
    <w:pPr>
      <w:spacing w:line="481" w:lineRule="atLeast"/>
      <w:ind w:firstLine="623"/>
      <w:textAlignment w:val="baseline"/>
    </w:pPr>
    <w:rPr>
      <w:rFonts w:ascii="Times New Roman" w:hAnsi="Times New Roman"/>
      <w:color w:val="000000"/>
      <w:sz w:val="31"/>
    </w:rPr>
  </w:style>
  <w:style w:type="paragraph" w:customStyle="1" w:styleId="14">
    <w:name w:val="Body Text1"/>
    <w:basedOn w:val="1"/>
    <w:unhideWhenUsed/>
    <w:qFormat/>
    <w:uiPriority w:val="0"/>
    <w:pPr>
      <w:spacing w:beforeLines="0" w:afterLines="0"/>
    </w:pPr>
    <w:rPr>
      <w:rFonts w:hint="default"/>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4409</Words>
  <Characters>4437</Characters>
  <Lines>19</Lines>
  <Paragraphs>5</Paragraphs>
  <TotalTime>234</TotalTime>
  <ScaleCrop>false</ScaleCrop>
  <LinksUpToDate>false</LinksUpToDate>
  <CharactersWithSpaces>4555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2021-09-27T02:05:00Z</dcterms:created>
  <dc:creator>zzh</dc:creator>
  <cp:lastModifiedBy>一中文印室</cp:lastModifiedBy>
  <cp:lastPrinted>2023-04-25T04:20:24Z</cp:lastPrinted>
  <dcterms:modified xsi:type="dcterms:W3CDTF">2023-04-26T03:00:24Z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2D67A82E221149BD89E6B04324186A96_13</vt:lpwstr>
  </property>
</Properties>
</file>