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eastAsia="方正小标宋简体"/>
          <w:bCs/>
          <w:kern w:val="0"/>
          <w:sz w:val="36"/>
          <w:szCs w:val="36"/>
        </w:rPr>
      </w:pPr>
      <w:r>
        <w:rPr>
          <w:rFonts w:hint="eastAsia" w:ascii="方正小标宋简体" w:eastAsia="方正小标宋简体"/>
          <w:bCs/>
          <w:kern w:val="0"/>
          <w:sz w:val="36"/>
          <w:szCs w:val="36"/>
          <w:lang w:val="en-US" w:eastAsia="zh-CN"/>
        </w:rPr>
        <w:t xml:space="preserve"> 隆回县卫生健康局</w:t>
      </w:r>
      <w:r>
        <w:rPr>
          <w:rFonts w:hint="eastAsia" w:ascii="方正小标宋简体" w:eastAsia="方正小标宋简体"/>
          <w:bCs/>
          <w:kern w:val="0"/>
          <w:sz w:val="36"/>
          <w:szCs w:val="36"/>
        </w:rPr>
        <w:t>部门整体支出绩效自评基础数据表</w:t>
      </w:r>
    </w:p>
    <w:tbl>
      <w:tblPr>
        <w:tblStyle w:val="6"/>
        <w:tblW w:w="0" w:type="auto"/>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
        <w:gridCol w:w="533"/>
        <w:gridCol w:w="1168"/>
        <w:gridCol w:w="2372"/>
        <w:gridCol w:w="605"/>
        <w:gridCol w:w="567"/>
        <w:gridCol w:w="992"/>
        <w:gridCol w:w="560"/>
        <w:gridCol w:w="7"/>
        <w:gridCol w:w="993"/>
        <w:gridCol w:w="494"/>
        <w:gridCol w:w="765"/>
        <w:gridCol w:w="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43" w:type="dxa"/>
          <w:trHeight w:val="480" w:hRule="atLeast"/>
        </w:trPr>
        <w:tc>
          <w:tcPr>
            <w:tcW w:w="9071" w:type="dxa"/>
            <w:gridSpan w:val="12"/>
            <w:tcBorders>
              <w:top w:val="nil"/>
              <w:left w:val="nil"/>
              <w:bottom w:val="nil"/>
              <w:right w:val="nil"/>
            </w:tcBorders>
            <w:noWrap w:val="0"/>
            <w:vAlign w:val="center"/>
          </w:tcPr>
          <w:p>
            <w:pPr>
              <w:spacing w:line="600" w:lineRule="exact"/>
              <w:jc w:val="center"/>
              <w:rPr>
                <w:rFonts w:ascii="黑体" w:hAnsi="黑体" w:eastAsia="黑体" w:cs="黑体"/>
              </w:rPr>
            </w:pPr>
            <w:r>
              <w:rPr>
                <w:rFonts w:hint="eastAsia" w:ascii="黑体" w:hAnsi="黑体" w:eastAsia="黑体" w:cs="黑体"/>
                <w:sz w:val="24"/>
              </w:rPr>
              <w:t>（</w:t>
            </w:r>
            <w:r>
              <w:rPr>
                <w:rFonts w:ascii="黑体" w:hAnsi="黑体" w:eastAsia="黑体" w:cs="黑体"/>
                <w:sz w:val="24"/>
              </w:rPr>
              <w:t>20</w:t>
            </w:r>
            <w:r>
              <w:rPr>
                <w:rFonts w:hint="eastAsia" w:ascii="黑体" w:hAnsi="黑体" w:eastAsia="黑体" w:cs="黑体"/>
                <w:sz w:val="24"/>
                <w:lang w:val="en-US" w:eastAsia="zh-CN"/>
              </w:rPr>
              <w:t>20</w:t>
            </w:r>
            <w:r>
              <w:rPr>
                <w:rFonts w:hint="eastAsia" w:ascii="黑体" w:hAnsi="黑体" w:eastAsia="黑体" w:cs="黑体"/>
                <w:sz w:val="24"/>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cantSplit/>
          <w:trHeight w:val="1036" w:hRule="exact"/>
        </w:trPr>
        <w:tc>
          <w:tcPr>
            <w:tcW w:w="533" w:type="dxa"/>
            <w:vMerge w:val="restart"/>
            <w:noWrap w:val="0"/>
            <w:vAlign w:val="center"/>
          </w:tcPr>
          <w:p>
            <w:pPr>
              <w:spacing w:line="560" w:lineRule="exact"/>
              <w:jc w:val="center"/>
              <w:rPr>
                <w:rFonts w:ascii="楷体" w:hAnsi="楷体" w:eastAsia="楷体" w:cs="楷体"/>
                <w:szCs w:val="21"/>
              </w:rPr>
            </w:pPr>
            <w:r>
              <w:rPr>
                <w:rFonts w:hint="eastAsia" w:ascii="楷体" w:hAnsi="楷体" w:eastAsia="楷体" w:cs="楷体"/>
                <w:szCs w:val="21"/>
              </w:rPr>
              <w:t>基本情况</w:t>
            </w:r>
          </w:p>
        </w:tc>
        <w:tc>
          <w:tcPr>
            <w:tcW w:w="1168" w:type="dxa"/>
            <w:noWrap w:val="0"/>
            <w:vAlign w:val="center"/>
          </w:tcPr>
          <w:p>
            <w:pPr>
              <w:jc w:val="center"/>
              <w:rPr>
                <w:rFonts w:ascii="楷体" w:hAnsi="楷体" w:eastAsia="楷体" w:cs="楷体"/>
                <w:szCs w:val="21"/>
              </w:rPr>
            </w:pPr>
            <w:r>
              <w:rPr>
                <w:rFonts w:hint="eastAsia" w:ascii="楷体" w:hAnsi="楷体" w:eastAsia="楷体" w:cs="楷体"/>
                <w:szCs w:val="21"/>
              </w:rPr>
              <w:t>单位名称（盖章）</w:t>
            </w:r>
          </w:p>
        </w:tc>
        <w:tc>
          <w:tcPr>
            <w:tcW w:w="7898" w:type="dxa"/>
            <w:gridSpan w:val="10"/>
            <w:noWrap w:val="0"/>
            <w:vAlign w:val="top"/>
          </w:tcPr>
          <w:p>
            <w:pPr>
              <w:spacing w:line="540" w:lineRule="exact"/>
              <w:jc w:val="left"/>
              <w:rPr>
                <w:rFonts w:hint="eastAsia" w:ascii="楷体" w:hAnsi="楷体" w:eastAsia="楷体" w:cs="楷体"/>
                <w:szCs w:val="21"/>
                <w:lang w:val="en-US" w:eastAsia="zh-CN"/>
              </w:rPr>
            </w:pPr>
            <w:r>
              <w:rPr>
                <w:rFonts w:hint="eastAsia" w:ascii="楷体" w:hAnsi="楷体" w:eastAsia="楷体" w:cs="楷体"/>
                <w:szCs w:val="21"/>
                <w:lang w:val="en-US" w:eastAsia="zh-CN"/>
              </w:rPr>
              <w:t>隆回县卫生健康局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cantSplit/>
          <w:trHeight w:val="613" w:hRule="exact"/>
        </w:trPr>
        <w:tc>
          <w:tcPr>
            <w:tcW w:w="533" w:type="dxa"/>
            <w:vMerge w:val="continue"/>
            <w:noWrap w:val="0"/>
            <w:vAlign w:val="center"/>
          </w:tcPr>
          <w:p>
            <w:pPr>
              <w:widowControl/>
              <w:jc w:val="left"/>
              <w:rPr>
                <w:rFonts w:ascii="楷体" w:hAnsi="楷体" w:eastAsia="楷体" w:cs="楷体"/>
                <w:szCs w:val="21"/>
              </w:rPr>
            </w:pPr>
          </w:p>
        </w:tc>
        <w:tc>
          <w:tcPr>
            <w:tcW w:w="1168" w:type="dxa"/>
            <w:noWrap w:val="0"/>
            <w:vAlign w:val="center"/>
          </w:tcPr>
          <w:p>
            <w:pPr>
              <w:jc w:val="center"/>
              <w:rPr>
                <w:rFonts w:ascii="楷体" w:hAnsi="楷体" w:eastAsia="楷体" w:cs="楷体"/>
                <w:szCs w:val="21"/>
              </w:rPr>
            </w:pPr>
            <w:r>
              <w:rPr>
                <w:rFonts w:hint="eastAsia" w:ascii="楷体" w:hAnsi="楷体" w:eastAsia="楷体" w:cs="楷体"/>
                <w:szCs w:val="21"/>
              </w:rPr>
              <w:t>编制人数</w:t>
            </w:r>
          </w:p>
        </w:tc>
        <w:tc>
          <w:tcPr>
            <w:tcW w:w="2977" w:type="dxa"/>
            <w:gridSpan w:val="2"/>
            <w:noWrap w:val="0"/>
            <w:vAlign w:val="top"/>
          </w:tcPr>
          <w:p>
            <w:pPr>
              <w:spacing w:line="540" w:lineRule="exact"/>
              <w:ind w:firstLine="105" w:firstLineChars="50"/>
              <w:jc w:val="left"/>
              <w:rPr>
                <w:rFonts w:hint="default" w:ascii="楷体" w:hAnsi="楷体" w:eastAsia="楷体" w:cs="楷体"/>
                <w:szCs w:val="21"/>
                <w:lang w:val="en-US" w:eastAsia="zh-CN"/>
              </w:rPr>
            </w:pPr>
            <w:r>
              <w:rPr>
                <w:rFonts w:hint="eastAsia" w:ascii="楷体" w:hAnsi="楷体" w:eastAsia="楷体" w:cs="楷体"/>
                <w:szCs w:val="21"/>
                <w:lang w:val="en-US" w:eastAsia="zh-CN"/>
              </w:rPr>
              <w:t>71</w:t>
            </w:r>
          </w:p>
        </w:tc>
        <w:tc>
          <w:tcPr>
            <w:tcW w:w="1559" w:type="dxa"/>
            <w:gridSpan w:val="2"/>
            <w:noWrap w:val="0"/>
            <w:vAlign w:val="center"/>
          </w:tcPr>
          <w:p>
            <w:pPr>
              <w:ind w:firstLine="105" w:firstLineChars="50"/>
              <w:jc w:val="center"/>
              <w:rPr>
                <w:rFonts w:ascii="楷体" w:hAnsi="楷体" w:eastAsia="楷体" w:cs="楷体"/>
                <w:szCs w:val="21"/>
              </w:rPr>
            </w:pPr>
            <w:r>
              <w:rPr>
                <w:rFonts w:hint="eastAsia" w:ascii="楷体" w:hAnsi="楷体" w:eastAsia="楷体" w:cs="楷体"/>
                <w:szCs w:val="21"/>
              </w:rPr>
              <w:t>实有人数</w:t>
            </w:r>
          </w:p>
        </w:tc>
        <w:tc>
          <w:tcPr>
            <w:tcW w:w="3362" w:type="dxa"/>
            <w:gridSpan w:val="6"/>
            <w:noWrap w:val="0"/>
            <w:vAlign w:val="top"/>
          </w:tcPr>
          <w:p>
            <w:pPr>
              <w:spacing w:line="540" w:lineRule="exact"/>
              <w:ind w:firstLine="105" w:firstLineChars="50"/>
              <w:jc w:val="left"/>
              <w:rPr>
                <w:rFonts w:hint="default" w:ascii="楷体" w:hAnsi="楷体" w:eastAsia="楷体" w:cs="楷体"/>
                <w:szCs w:val="21"/>
                <w:lang w:val="en-US" w:eastAsia="zh-CN"/>
              </w:rPr>
            </w:pPr>
            <w:r>
              <w:rPr>
                <w:rFonts w:hint="eastAsia" w:ascii="楷体" w:hAnsi="楷体" w:eastAsia="楷体" w:cs="楷体"/>
                <w:szCs w:val="21"/>
                <w:lang w:val="en-US" w:eastAsia="zh-CN"/>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cantSplit/>
          <w:trHeight w:val="10795" w:hRule="exact"/>
        </w:trPr>
        <w:tc>
          <w:tcPr>
            <w:tcW w:w="533" w:type="dxa"/>
            <w:vMerge w:val="continue"/>
            <w:noWrap w:val="0"/>
            <w:vAlign w:val="center"/>
          </w:tcPr>
          <w:p>
            <w:pPr>
              <w:widowControl/>
              <w:jc w:val="left"/>
              <w:rPr>
                <w:rFonts w:ascii="楷体" w:hAnsi="楷体" w:eastAsia="楷体" w:cs="楷体"/>
                <w:szCs w:val="21"/>
              </w:rPr>
            </w:pPr>
          </w:p>
        </w:tc>
        <w:tc>
          <w:tcPr>
            <w:tcW w:w="1168" w:type="dxa"/>
            <w:noWrap w:val="0"/>
            <w:vAlign w:val="center"/>
          </w:tcPr>
          <w:p>
            <w:pPr>
              <w:jc w:val="center"/>
              <w:rPr>
                <w:rFonts w:ascii="楷体" w:hAnsi="楷体" w:eastAsia="楷体" w:cs="楷体"/>
                <w:szCs w:val="21"/>
              </w:rPr>
            </w:pPr>
            <w:r>
              <w:rPr>
                <w:rFonts w:hint="eastAsia" w:ascii="楷体" w:hAnsi="楷体" w:eastAsia="楷体" w:cs="楷体"/>
                <w:szCs w:val="21"/>
              </w:rPr>
              <w:t>部门职能概述</w:t>
            </w:r>
          </w:p>
        </w:tc>
        <w:tc>
          <w:tcPr>
            <w:tcW w:w="7898" w:type="dxa"/>
            <w:gridSpan w:val="10"/>
            <w:noWrap w:val="0"/>
            <w:vAlign w:val="top"/>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420"/>
              <w:jc w:val="both"/>
              <w:textAlignment w:val="auto"/>
              <w:rPr>
                <w:rFonts w:hint="eastAsia" w:ascii="宋体" w:hAnsi="宋体" w:eastAsia="宋体" w:cs="宋体"/>
                <w:b w:val="0"/>
                <w:i w:val="0"/>
                <w:caps w:val="0"/>
                <w:color w:val="646464"/>
                <w:spacing w:val="0"/>
                <w:sz w:val="18"/>
                <w:szCs w:val="18"/>
              </w:rPr>
            </w:pPr>
            <w:r>
              <w:rPr>
                <w:rFonts w:hint="eastAsia" w:cs="宋体"/>
                <w:b w:val="0"/>
                <w:i w:val="0"/>
                <w:caps w:val="0"/>
                <w:color w:val="646464"/>
                <w:spacing w:val="0"/>
                <w:sz w:val="18"/>
                <w:szCs w:val="18"/>
                <w:shd w:val="clear" w:fill="FFFFFF"/>
                <w:lang w:eastAsia="zh-CN"/>
              </w:rPr>
              <w:t>（一</w:t>
            </w:r>
            <w:r>
              <w:rPr>
                <w:rFonts w:hint="eastAsia" w:ascii="宋体" w:hAnsi="宋体" w:eastAsia="宋体" w:cs="宋体"/>
                <w:b w:val="0"/>
                <w:i w:val="0"/>
                <w:caps w:val="0"/>
                <w:color w:val="646464"/>
                <w:spacing w:val="0"/>
                <w:sz w:val="18"/>
                <w:szCs w:val="18"/>
                <w:shd w:val="clear" w:fill="FFFFFF"/>
              </w:rPr>
              <w:t>）组织拟订全县卫生健康规划和政策措施，协调推进健康战略实施；统筹规划全县卫生健康资源配置，编制区域卫生健康规划并实施；负责卫生健康信息化建设，依法组织实施统计调查；制定组织实施推进卫生健康基本公共服务均等化、普惠化、便捷化和公共资源向基层延伸等政策措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420"/>
              <w:jc w:val="both"/>
              <w:textAlignment w:val="auto"/>
              <w:rPr>
                <w:rFonts w:hint="eastAsia" w:ascii="宋体" w:hAnsi="宋体" w:eastAsia="宋体" w:cs="宋体"/>
                <w:b w:val="0"/>
                <w:i w:val="0"/>
                <w:caps w:val="0"/>
                <w:color w:val="646464"/>
                <w:spacing w:val="0"/>
                <w:sz w:val="18"/>
                <w:szCs w:val="18"/>
              </w:rPr>
            </w:pPr>
            <w:r>
              <w:rPr>
                <w:rFonts w:hint="eastAsia" w:ascii="宋体" w:hAnsi="宋体" w:eastAsia="宋体" w:cs="宋体"/>
                <w:b w:val="0"/>
                <w:i w:val="0"/>
                <w:caps w:val="0"/>
                <w:color w:val="646464"/>
                <w:spacing w:val="0"/>
                <w:sz w:val="18"/>
                <w:szCs w:val="18"/>
                <w:shd w:val="clear" w:fill="FFFFFF"/>
              </w:rPr>
              <w:t>（二）协调推进深化医药卫生体制改革。贯彻落实中省市县深化医药卫生体制改革重大方针政策；研究提出全县深化医药卫生体制改革重大措施的建议；组织深化公立医院综合改革，健全现代医院管理制度，制定并实施推动卫生健康公共服务提供主体多元化、方式多样化的政策措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420"/>
              <w:jc w:val="both"/>
              <w:textAlignment w:val="auto"/>
              <w:rPr>
                <w:rFonts w:hint="eastAsia" w:ascii="宋体" w:hAnsi="宋体" w:eastAsia="宋体" w:cs="宋体"/>
                <w:b w:val="0"/>
                <w:i w:val="0"/>
                <w:caps w:val="0"/>
                <w:color w:val="646464"/>
                <w:spacing w:val="0"/>
                <w:sz w:val="18"/>
                <w:szCs w:val="18"/>
              </w:rPr>
            </w:pPr>
            <w:r>
              <w:rPr>
                <w:rFonts w:hint="eastAsia" w:ascii="宋体" w:hAnsi="宋体" w:eastAsia="宋体" w:cs="宋体"/>
                <w:b w:val="0"/>
                <w:i w:val="0"/>
                <w:caps w:val="0"/>
                <w:color w:val="646464"/>
                <w:spacing w:val="0"/>
                <w:sz w:val="18"/>
                <w:szCs w:val="18"/>
                <w:shd w:val="clear" w:fill="FFFFFF"/>
              </w:rPr>
              <w:t>（三）制定并组织落实疾病预防控制规划、国家免疫规划以及严重危害人民健康公共卫生问题的干预措施；负责卫生应急工作，编制全县卫生应急和紧急医学救援预案，负责突发公共卫生事件监测预警和风险评估，组织和指导实施突发公共卫生事件预防控制和各类突发公共事件的医疗卫生救援；发布法定报告传染病疫情信息、突发公共卫生事件应急处置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420"/>
              <w:jc w:val="both"/>
              <w:textAlignment w:val="auto"/>
              <w:rPr>
                <w:rFonts w:hint="eastAsia" w:ascii="宋体" w:hAnsi="宋体" w:eastAsia="宋体" w:cs="宋体"/>
                <w:b w:val="0"/>
                <w:i w:val="0"/>
                <w:caps w:val="0"/>
                <w:color w:val="646464"/>
                <w:spacing w:val="0"/>
                <w:sz w:val="18"/>
                <w:szCs w:val="18"/>
              </w:rPr>
            </w:pPr>
            <w:r>
              <w:rPr>
                <w:rFonts w:hint="eastAsia" w:ascii="宋体" w:hAnsi="宋体" w:eastAsia="宋体" w:cs="宋体"/>
                <w:b w:val="0"/>
                <w:i w:val="0"/>
                <w:caps w:val="0"/>
                <w:color w:val="646464"/>
                <w:spacing w:val="0"/>
                <w:sz w:val="18"/>
                <w:szCs w:val="18"/>
                <w:shd w:val="clear" w:fill="FFFFFF"/>
              </w:rPr>
              <w:t>（四）承担县老龄工作委员会具体工作。拟定并组织落实应对人口老龄化政策措施，负责推进全县老年健康服务体系建设和医养结合工作，推动老龄事业和产业发展。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420"/>
              <w:jc w:val="both"/>
              <w:textAlignment w:val="auto"/>
              <w:rPr>
                <w:rFonts w:hint="eastAsia" w:ascii="宋体" w:hAnsi="宋体" w:eastAsia="宋体" w:cs="宋体"/>
                <w:b w:val="0"/>
                <w:i w:val="0"/>
                <w:caps w:val="0"/>
                <w:color w:val="646464"/>
                <w:spacing w:val="0"/>
                <w:sz w:val="18"/>
                <w:szCs w:val="18"/>
              </w:rPr>
            </w:pPr>
            <w:r>
              <w:rPr>
                <w:rFonts w:hint="eastAsia" w:ascii="宋体" w:hAnsi="宋体" w:eastAsia="宋体" w:cs="宋体"/>
                <w:b w:val="0"/>
                <w:i w:val="0"/>
                <w:caps w:val="0"/>
                <w:color w:val="646464"/>
                <w:spacing w:val="0"/>
                <w:sz w:val="18"/>
                <w:szCs w:val="18"/>
                <w:shd w:val="clear" w:fill="FFFFFF"/>
              </w:rPr>
              <w:t>（五）贯彻组织实施国家药物政策和国家基本药物制度，执行国家药品法典和国家基本药物目录，加强药品安全管理和监测，开展药品使用监测、临床综合评价和短缺药品预警，提出基本药物生产鼓励扶持建议。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420"/>
              <w:jc w:val="both"/>
              <w:textAlignment w:val="auto"/>
              <w:rPr>
                <w:rFonts w:hint="eastAsia" w:ascii="宋体" w:hAnsi="宋体" w:eastAsia="宋体" w:cs="宋体"/>
                <w:b w:val="0"/>
                <w:i w:val="0"/>
                <w:caps w:val="0"/>
                <w:color w:val="646464"/>
                <w:spacing w:val="0"/>
                <w:sz w:val="18"/>
                <w:szCs w:val="18"/>
              </w:rPr>
            </w:pPr>
            <w:r>
              <w:rPr>
                <w:rFonts w:hint="eastAsia" w:ascii="宋体" w:hAnsi="宋体" w:eastAsia="宋体" w:cs="宋体"/>
                <w:b w:val="0"/>
                <w:i w:val="0"/>
                <w:caps w:val="0"/>
                <w:color w:val="646464"/>
                <w:spacing w:val="0"/>
                <w:sz w:val="18"/>
                <w:szCs w:val="18"/>
                <w:shd w:val="clear" w:fill="FFFFFF"/>
              </w:rPr>
              <w:t>（六）负责制定职责范围内职业卫生、放射卫生、环境卫生、学校卫生、公共场所卫生、饮用水卫生管理的规范标准和措施，组织开展相关监测、调查、评估。负责传染病防治监督，建立健全卫生健康综合监督体系。组织实施食品安全风险监测，依法制定并公布食品安全地方标准，为食源性疾病及与食品安全事故的有关流行病学调查提供技术支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420"/>
              <w:jc w:val="both"/>
              <w:textAlignment w:val="auto"/>
              <w:rPr>
                <w:rFonts w:hint="eastAsia" w:ascii="宋体" w:hAnsi="宋体" w:eastAsia="宋体" w:cs="宋体"/>
                <w:b w:val="0"/>
                <w:i w:val="0"/>
                <w:caps w:val="0"/>
                <w:color w:val="646464"/>
                <w:spacing w:val="0"/>
                <w:sz w:val="18"/>
                <w:szCs w:val="18"/>
              </w:rPr>
            </w:pPr>
            <w:r>
              <w:rPr>
                <w:rFonts w:hint="eastAsia" w:ascii="宋体" w:hAnsi="宋体" w:eastAsia="宋体" w:cs="宋体"/>
                <w:b w:val="0"/>
                <w:i w:val="0"/>
                <w:caps w:val="0"/>
                <w:color w:val="646464"/>
                <w:spacing w:val="0"/>
                <w:sz w:val="18"/>
                <w:szCs w:val="18"/>
                <w:shd w:val="clear" w:fill="FFFFFF"/>
              </w:rPr>
              <w:t>（七）负责医疗机构和医疗服务行业管理，贯彻执行国家关于医疗机构及其医疗服务、医疗技术、医疗质量、医疗安全和采供血机构管理的政策、规范、标准，落实卫生健康专业技术人员准入和资格标准、执业规则和服务规范，建立医疗服务评价和监督管理体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420"/>
              <w:jc w:val="both"/>
              <w:textAlignment w:val="auto"/>
              <w:rPr>
                <w:rFonts w:hint="eastAsia" w:ascii="宋体" w:hAnsi="宋体" w:eastAsia="宋体" w:cs="宋体"/>
                <w:b w:val="0"/>
                <w:i w:val="0"/>
                <w:caps w:val="0"/>
                <w:color w:val="646464"/>
                <w:spacing w:val="0"/>
                <w:sz w:val="18"/>
                <w:szCs w:val="18"/>
              </w:rPr>
            </w:pPr>
            <w:r>
              <w:rPr>
                <w:rFonts w:hint="eastAsia" w:ascii="宋体" w:hAnsi="宋体" w:eastAsia="宋体" w:cs="宋体"/>
                <w:b w:val="0"/>
                <w:i w:val="0"/>
                <w:caps w:val="0"/>
                <w:color w:val="646464"/>
                <w:spacing w:val="0"/>
                <w:sz w:val="18"/>
                <w:szCs w:val="18"/>
                <w:shd w:val="clear" w:fill="FFFFFF"/>
              </w:rPr>
              <w:t>（八）贯彻落实中省计划生育政策，负责计划生育管理和服务工作，开展人口监测预警，研究提出人口与家庭发展相关工作建议，组织实施优生优育和提高出生人口素质的政策措施。指导县计划生育协会业务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420"/>
              <w:jc w:val="both"/>
              <w:textAlignment w:val="auto"/>
              <w:rPr>
                <w:rFonts w:hint="eastAsia" w:ascii="宋体" w:hAnsi="宋体" w:eastAsia="宋体" w:cs="宋体"/>
                <w:b w:val="0"/>
                <w:i w:val="0"/>
                <w:caps w:val="0"/>
                <w:color w:val="646464"/>
                <w:spacing w:val="0"/>
                <w:sz w:val="18"/>
                <w:szCs w:val="18"/>
              </w:rPr>
            </w:pPr>
            <w:r>
              <w:rPr>
                <w:rFonts w:hint="eastAsia" w:ascii="宋体" w:hAnsi="宋体" w:eastAsia="宋体" w:cs="宋体"/>
                <w:b w:val="0"/>
                <w:i w:val="0"/>
                <w:caps w:val="0"/>
                <w:color w:val="646464"/>
                <w:spacing w:val="0"/>
                <w:sz w:val="18"/>
                <w:szCs w:val="18"/>
                <w:shd w:val="clear" w:fill="FFFFFF"/>
              </w:rPr>
              <w:t>（九）拟订并组织实施全县基层卫生健康服务、妇幼健康发展规划和政策措施，指导基层医疗卫生、妇幼健康服务体系建设；建立健全基层卫生健康机构运行新机制和乡村医生管理制度。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420"/>
              <w:jc w:val="both"/>
              <w:textAlignment w:val="auto"/>
              <w:rPr>
                <w:rFonts w:hint="eastAsia" w:ascii="宋体" w:hAnsi="宋体" w:eastAsia="宋体" w:cs="宋体"/>
                <w:b w:val="0"/>
                <w:i w:val="0"/>
                <w:caps w:val="0"/>
                <w:color w:val="646464"/>
                <w:spacing w:val="0"/>
                <w:sz w:val="18"/>
                <w:szCs w:val="18"/>
              </w:rPr>
            </w:pPr>
            <w:r>
              <w:rPr>
                <w:rFonts w:hint="eastAsia" w:ascii="宋体" w:hAnsi="宋体" w:eastAsia="宋体" w:cs="宋体"/>
                <w:b w:val="0"/>
                <w:i w:val="0"/>
                <w:caps w:val="0"/>
                <w:color w:val="646464"/>
                <w:spacing w:val="0"/>
                <w:sz w:val="18"/>
                <w:szCs w:val="18"/>
                <w:shd w:val="clear" w:fill="FFFFFF"/>
              </w:rPr>
              <w:t>（十）组织拟订全县卫生健康人才教育培训和科技发展规划，负责全县卫生健康人才队伍建设，推进卫生健康科技创新发展。组织开展继续教育和卫生健康技术人员培训、职称晋升、资格考试工作。加强全科医生等急需紧缺专业人才培养，贯彻落实国家住院医师和专科医师规范化培训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420"/>
              <w:jc w:val="both"/>
              <w:textAlignment w:val="auto"/>
              <w:rPr>
                <w:rFonts w:hint="eastAsia" w:ascii="宋体" w:hAnsi="宋体" w:eastAsia="宋体" w:cs="宋体"/>
                <w:b w:val="0"/>
                <w:i w:val="0"/>
                <w:caps w:val="0"/>
                <w:color w:val="646464"/>
                <w:spacing w:val="0"/>
                <w:sz w:val="18"/>
                <w:szCs w:val="18"/>
              </w:rPr>
            </w:pPr>
            <w:r>
              <w:rPr>
                <w:rFonts w:hint="eastAsia" w:ascii="宋体" w:hAnsi="宋体" w:eastAsia="宋体" w:cs="宋体"/>
                <w:b w:val="0"/>
                <w:i w:val="0"/>
                <w:caps w:val="0"/>
                <w:color w:val="646464"/>
                <w:spacing w:val="0"/>
                <w:sz w:val="18"/>
                <w:szCs w:val="18"/>
                <w:shd w:val="clear" w:fill="FFFFFF"/>
              </w:rPr>
              <w:t>（十一）负责卫生健康宣传、健康教育、健康促进等工作。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420"/>
              <w:jc w:val="both"/>
              <w:textAlignment w:val="auto"/>
              <w:rPr>
                <w:rFonts w:hint="eastAsia" w:ascii="宋体" w:hAnsi="宋体" w:eastAsia="宋体" w:cs="宋体"/>
                <w:b w:val="0"/>
                <w:i w:val="0"/>
                <w:caps w:val="0"/>
                <w:color w:val="646464"/>
                <w:spacing w:val="0"/>
                <w:sz w:val="18"/>
                <w:szCs w:val="18"/>
              </w:rPr>
            </w:pPr>
            <w:r>
              <w:rPr>
                <w:rFonts w:hint="eastAsia" w:ascii="宋体" w:hAnsi="宋体" w:eastAsia="宋体" w:cs="宋体"/>
                <w:b w:val="0"/>
                <w:i w:val="0"/>
                <w:caps w:val="0"/>
                <w:color w:val="646464"/>
                <w:spacing w:val="0"/>
                <w:sz w:val="18"/>
                <w:szCs w:val="18"/>
                <w:shd w:val="clear" w:fill="FFFFFF"/>
              </w:rPr>
              <w:t>（十二）负责县级保健对象的医疗保健工作，承办市卫生健康委、县委和县政府委托或指定的有关保健医疗方面的工作任务及相关事项，负责全县重要会议、重大活动的医疗卫生保障工作。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420"/>
              <w:jc w:val="both"/>
              <w:textAlignment w:val="auto"/>
              <w:rPr>
                <w:rFonts w:hint="eastAsia" w:ascii="宋体" w:hAnsi="宋体" w:eastAsia="宋体" w:cs="宋体"/>
                <w:b w:val="0"/>
                <w:i w:val="0"/>
                <w:caps w:val="0"/>
                <w:color w:val="646464"/>
                <w:spacing w:val="0"/>
                <w:sz w:val="18"/>
                <w:szCs w:val="18"/>
              </w:rPr>
            </w:pPr>
            <w:r>
              <w:rPr>
                <w:rFonts w:hint="eastAsia" w:ascii="宋体" w:hAnsi="宋体" w:eastAsia="宋体" w:cs="宋体"/>
                <w:b w:val="0"/>
                <w:i w:val="0"/>
                <w:caps w:val="0"/>
                <w:color w:val="646464"/>
                <w:spacing w:val="0"/>
                <w:sz w:val="18"/>
                <w:szCs w:val="18"/>
                <w:shd w:val="clear" w:fill="FFFFFF"/>
              </w:rPr>
              <w:t>（十三）负责牵头协调全县脱贫攻坚健康扶贫工作；负责本行业领域的安全生产监督管理和环境污染防治及大数据采集推送、安全管理工作；负责全县医疗卫生人才队伍建设，推进医学重点学科、科研平台建设，负责落实全县高层次人才的医疗保健服务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420"/>
              <w:jc w:val="both"/>
              <w:textAlignment w:val="auto"/>
              <w:rPr>
                <w:rFonts w:hint="eastAsia" w:ascii="宋体" w:hAnsi="宋体" w:eastAsia="宋体" w:cs="宋体"/>
                <w:b w:val="0"/>
                <w:i w:val="0"/>
                <w:caps w:val="0"/>
                <w:color w:val="646464"/>
                <w:spacing w:val="0"/>
                <w:sz w:val="18"/>
                <w:szCs w:val="18"/>
              </w:rPr>
            </w:pPr>
            <w:r>
              <w:rPr>
                <w:rFonts w:hint="eastAsia" w:ascii="宋体" w:hAnsi="宋体" w:eastAsia="宋体" w:cs="宋体"/>
                <w:b w:val="0"/>
                <w:i w:val="0"/>
                <w:caps w:val="0"/>
                <w:color w:val="646464"/>
                <w:spacing w:val="0"/>
                <w:sz w:val="18"/>
                <w:szCs w:val="18"/>
                <w:shd w:val="clear" w:fill="FFFFFF"/>
              </w:rPr>
              <w:t>（十</w:t>
            </w:r>
            <w:r>
              <w:rPr>
                <w:rFonts w:hint="eastAsia" w:cs="宋体"/>
                <w:b w:val="0"/>
                <w:i w:val="0"/>
                <w:caps w:val="0"/>
                <w:color w:val="646464"/>
                <w:spacing w:val="0"/>
                <w:sz w:val="18"/>
                <w:szCs w:val="18"/>
                <w:shd w:val="clear" w:fill="FFFFFF"/>
                <w:lang w:eastAsia="zh-CN"/>
              </w:rPr>
              <w:t>四</w:t>
            </w:r>
            <w:r>
              <w:rPr>
                <w:rFonts w:hint="eastAsia" w:ascii="宋体" w:hAnsi="宋体" w:eastAsia="宋体" w:cs="宋体"/>
                <w:b w:val="0"/>
                <w:i w:val="0"/>
                <w:caps w:val="0"/>
                <w:color w:val="646464"/>
                <w:spacing w:val="0"/>
                <w:sz w:val="18"/>
                <w:szCs w:val="18"/>
                <w:shd w:val="clear" w:fill="FFFFFF"/>
              </w:rPr>
              <w:t>）统一监管医疗废物收集、运送、贮存、处置等，并对医疗废水处理进行监管；负责放射性污染防治措施工作。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0" w:lineRule="exact"/>
              <w:ind w:left="0" w:right="0" w:firstLine="420"/>
              <w:jc w:val="both"/>
              <w:textAlignment w:val="auto"/>
              <w:rPr>
                <w:rFonts w:hint="eastAsia" w:ascii="宋体" w:hAnsi="宋体" w:eastAsia="宋体" w:cs="宋体"/>
                <w:b w:val="0"/>
                <w:i w:val="0"/>
                <w:caps w:val="0"/>
                <w:color w:val="646464"/>
                <w:spacing w:val="0"/>
                <w:sz w:val="18"/>
                <w:szCs w:val="18"/>
              </w:rPr>
            </w:pPr>
            <w:r>
              <w:rPr>
                <w:rFonts w:hint="eastAsia" w:ascii="宋体" w:hAnsi="宋体" w:eastAsia="宋体" w:cs="宋体"/>
                <w:b w:val="0"/>
                <w:i w:val="0"/>
                <w:caps w:val="0"/>
                <w:color w:val="646464"/>
                <w:spacing w:val="0"/>
                <w:sz w:val="18"/>
                <w:szCs w:val="18"/>
                <w:shd w:val="clear" w:fill="FFFFFF"/>
              </w:rPr>
              <w:t>（十</w:t>
            </w:r>
            <w:r>
              <w:rPr>
                <w:rFonts w:hint="eastAsia" w:cs="宋体"/>
                <w:b w:val="0"/>
                <w:i w:val="0"/>
                <w:caps w:val="0"/>
                <w:color w:val="646464"/>
                <w:spacing w:val="0"/>
                <w:sz w:val="18"/>
                <w:szCs w:val="18"/>
                <w:shd w:val="clear" w:fill="FFFFFF"/>
                <w:lang w:eastAsia="zh-CN"/>
              </w:rPr>
              <w:t>五</w:t>
            </w:r>
            <w:r>
              <w:rPr>
                <w:rFonts w:hint="eastAsia" w:ascii="宋体" w:hAnsi="宋体" w:eastAsia="宋体" w:cs="宋体"/>
                <w:b w:val="0"/>
                <w:i w:val="0"/>
                <w:caps w:val="0"/>
                <w:color w:val="646464"/>
                <w:spacing w:val="0"/>
                <w:sz w:val="18"/>
                <w:szCs w:val="18"/>
                <w:shd w:val="clear" w:fill="FFFFFF"/>
              </w:rPr>
              <w:t>）完成县委、县政府交办的其他任务。</w:t>
            </w:r>
          </w:p>
          <w:p>
            <w:pPr>
              <w:spacing w:line="340" w:lineRule="exact"/>
              <w:jc w:val="left"/>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cantSplit/>
          <w:trHeight w:val="572" w:hRule="exact"/>
        </w:trPr>
        <w:tc>
          <w:tcPr>
            <w:tcW w:w="533" w:type="dxa"/>
            <w:vMerge w:val="continue"/>
            <w:noWrap w:val="0"/>
            <w:vAlign w:val="center"/>
          </w:tcPr>
          <w:p>
            <w:pPr>
              <w:widowControl/>
              <w:jc w:val="left"/>
              <w:rPr>
                <w:rFonts w:ascii="楷体" w:hAnsi="楷体" w:eastAsia="楷体" w:cs="楷体"/>
                <w:szCs w:val="21"/>
              </w:rPr>
            </w:pPr>
          </w:p>
        </w:tc>
        <w:tc>
          <w:tcPr>
            <w:tcW w:w="1168" w:type="dxa"/>
            <w:vMerge w:val="restart"/>
            <w:noWrap w:val="0"/>
            <w:vAlign w:val="center"/>
          </w:tcPr>
          <w:p>
            <w:pPr>
              <w:spacing w:line="240" w:lineRule="atLeast"/>
              <w:jc w:val="center"/>
              <w:rPr>
                <w:rFonts w:ascii="楷体" w:hAnsi="楷体" w:eastAsia="楷体" w:cs="楷体"/>
                <w:szCs w:val="21"/>
              </w:rPr>
            </w:pPr>
            <w:r>
              <w:rPr>
                <w:rFonts w:hint="eastAsia" w:ascii="楷体" w:hAnsi="楷体" w:eastAsia="楷体" w:cs="楷体"/>
                <w:szCs w:val="21"/>
              </w:rPr>
              <w:t>年度收入（万元）</w:t>
            </w:r>
          </w:p>
        </w:tc>
        <w:tc>
          <w:tcPr>
            <w:tcW w:w="2372" w:type="dxa"/>
            <w:noWrap w:val="0"/>
            <w:vAlign w:val="center"/>
          </w:tcPr>
          <w:p>
            <w:pPr>
              <w:jc w:val="center"/>
              <w:rPr>
                <w:rFonts w:ascii="楷体" w:hAnsi="楷体" w:eastAsia="楷体" w:cs="楷体"/>
                <w:szCs w:val="21"/>
              </w:rPr>
            </w:pPr>
            <w:r>
              <w:rPr>
                <w:rFonts w:hint="eastAsia" w:ascii="楷体" w:hAnsi="楷体" w:eastAsia="楷体" w:cs="楷体"/>
                <w:szCs w:val="21"/>
              </w:rPr>
              <w:t>县财政预算安排</w:t>
            </w:r>
          </w:p>
        </w:tc>
        <w:tc>
          <w:tcPr>
            <w:tcW w:w="1172" w:type="dxa"/>
            <w:gridSpan w:val="2"/>
            <w:noWrap w:val="0"/>
            <w:vAlign w:val="center"/>
          </w:tcPr>
          <w:p>
            <w:pPr>
              <w:jc w:val="center"/>
              <w:rPr>
                <w:rFonts w:hint="default" w:ascii="楷体" w:hAnsi="楷体" w:eastAsia="楷体" w:cs="楷体"/>
                <w:szCs w:val="21"/>
                <w:lang w:val="en-US" w:eastAsia="zh-CN"/>
              </w:rPr>
            </w:pPr>
            <w:r>
              <w:rPr>
                <w:rFonts w:hint="eastAsia" w:ascii="楷体" w:hAnsi="楷体" w:eastAsia="楷体" w:cs="楷体"/>
                <w:szCs w:val="21"/>
                <w:lang w:val="en-US" w:eastAsia="zh-CN"/>
              </w:rPr>
              <w:t>2332.08</w:t>
            </w:r>
          </w:p>
        </w:tc>
        <w:tc>
          <w:tcPr>
            <w:tcW w:w="1552" w:type="dxa"/>
            <w:gridSpan w:val="2"/>
            <w:noWrap w:val="0"/>
            <w:vAlign w:val="center"/>
          </w:tcPr>
          <w:p>
            <w:pPr>
              <w:spacing w:line="560" w:lineRule="exact"/>
              <w:jc w:val="center"/>
              <w:rPr>
                <w:rFonts w:ascii="楷体" w:hAnsi="楷体" w:eastAsia="楷体" w:cs="楷体"/>
                <w:szCs w:val="21"/>
              </w:rPr>
            </w:pPr>
            <w:r>
              <w:rPr>
                <w:rFonts w:hint="eastAsia" w:ascii="楷体" w:hAnsi="楷体" w:eastAsia="楷体" w:cs="楷体"/>
                <w:szCs w:val="21"/>
              </w:rPr>
              <w:t>非税收入</w:t>
            </w:r>
          </w:p>
        </w:tc>
        <w:tc>
          <w:tcPr>
            <w:tcW w:w="1000" w:type="dxa"/>
            <w:gridSpan w:val="2"/>
            <w:noWrap w:val="0"/>
            <w:vAlign w:val="top"/>
          </w:tcPr>
          <w:p>
            <w:pPr>
              <w:spacing w:line="560" w:lineRule="exact"/>
              <w:jc w:val="left"/>
              <w:rPr>
                <w:rFonts w:ascii="楷体" w:hAnsi="楷体" w:eastAsia="楷体" w:cs="楷体"/>
                <w:szCs w:val="21"/>
              </w:rPr>
            </w:pPr>
          </w:p>
        </w:tc>
        <w:tc>
          <w:tcPr>
            <w:tcW w:w="494" w:type="dxa"/>
            <w:vMerge w:val="restart"/>
            <w:noWrap w:val="0"/>
            <w:vAlign w:val="center"/>
          </w:tcPr>
          <w:p>
            <w:pPr>
              <w:spacing w:line="560" w:lineRule="exact"/>
              <w:jc w:val="center"/>
              <w:rPr>
                <w:rFonts w:ascii="楷体" w:hAnsi="楷体" w:eastAsia="楷体" w:cs="楷体"/>
                <w:szCs w:val="21"/>
              </w:rPr>
            </w:pPr>
            <w:r>
              <w:rPr>
                <w:rFonts w:hint="eastAsia" w:ascii="楷体" w:hAnsi="楷体" w:eastAsia="楷体" w:cs="楷体"/>
                <w:szCs w:val="21"/>
              </w:rPr>
              <w:t>合计</w:t>
            </w:r>
          </w:p>
        </w:tc>
        <w:tc>
          <w:tcPr>
            <w:tcW w:w="1308" w:type="dxa"/>
            <w:gridSpan w:val="2"/>
            <w:vMerge w:val="restart"/>
            <w:noWrap w:val="0"/>
            <w:vAlign w:val="top"/>
          </w:tcPr>
          <w:p>
            <w:pPr>
              <w:spacing w:line="560" w:lineRule="exact"/>
              <w:jc w:val="left"/>
              <w:rPr>
                <w:rFonts w:hint="default" w:ascii="楷体" w:hAnsi="楷体" w:eastAsia="楷体" w:cs="楷体"/>
                <w:szCs w:val="21"/>
                <w:lang w:val="en-US" w:eastAsia="zh-CN"/>
              </w:rPr>
            </w:pPr>
            <w:r>
              <w:rPr>
                <w:rFonts w:hint="eastAsia" w:ascii="楷体" w:hAnsi="楷体" w:eastAsia="楷体" w:cs="楷体"/>
                <w:szCs w:val="21"/>
                <w:lang w:val="en-US" w:eastAsia="zh-CN"/>
              </w:rPr>
              <w:t>4705.24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cantSplit/>
          <w:trHeight w:val="555" w:hRule="exact"/>
        </w:trPr>
        <w:tc>
          <w:tcPr>
            <w:tcW w:w="533" w:type="dxa"/>
            <w:vMerge w:val="continue"/>
            <w:noWrap w:val="0"/>
            <w:vAlign w:val="center"/>
          </w:tcPr>
          <w:p>
            <w:pPr>
              <w:widowControl/>
              <w:jc w:val="left"/>
              <w:rPr>
                <w:rFonts w:ascii="楷体" w:hAnsi="楷体" w:eastAsia="楷体" w:cs="楷体"/>
                <w:szCs w:val="21"/>
              </w:rPr>
            </w:pPr>
          </w:p>
        </w:tc>
        <w:tc>
          <w:tcPr>
            <w:tcW w:w="1168" w:type="dxa"/>
            <w:vMerge w:val="continue"/>
            <w:noWrap w:val="0"/>
            <w:vAlign w:val="center"/>
          </w:tcPr>
          <w:p>
            <w:pPr>
              <w:spacing w:line="240" w:lineRule="atLeast"/>
              <w:jc w:val="center"/>
              <w:rPr>
                <w:rFonts w:ascii="楷体" w:hAnsi="楷体" w:eastAsia="楷体" w:cs="楷体"/>
                <w:szCs w:val="21"/>
              </w:rPr>
            </w:pPr>
          </w:p>
        </w:tc>
        <w:tc>
          <w:tcPr>
            <w:tcW w:w="2372" w:type="dxa"/>
            <w:noWrap w:val="0"/>
            <w:vAlign w:val="center"/>
          </w:tcPr>
          <w:p>
            <w:pPr>
              <w:jc w:val="center"/>
              <w:rPr>
                <w:rFonts w:ascii="楷体" w:hAnsi="楷体" w:eastAsia="楷体" w:cs="楷体"/>
                <w:szCs w:val="21"/>
              </w:rPr>
            </w:pPr>
            <w:r>
              <w:rPr>
                <w:rFonts w:hint="eastAsia" w:ascii="楷体" w:hAnsi="楷体" w:eastAsia="楷体" w:cs="楷体"/>
                <w:szCs w:val="21"/>
              </w:rPr>
              <w:t>中央省市安排资金</w:t>
            </w:r>
          </w:p>
        </w:tc>
        <w:tc>
          <w:tcPr>
            <w:tcW w:w="1172" w:type="dxa"/>
            <w:gridSpan w:val="2"/>
            <w:noWrap w:val="0"/>
            <w:vAlign w:val="center"/>
          </w:tcPr>
          <w:p>
            <w:pPr>
              <w:jc w:val="center"/>
              <w:rPr>
                <w:rFonts w:hint="default" w:ascii="楷体" w:hAnsi="楷体" w:eastAsia="楷体" w:cs="楷体"/>
                <w:szCs w:val="21"/>
                <w:lang w:val="en-US" w:eastAsia="zh-CN"/>
              </w:rPr>
            </w:pPr>
            <w:r>
              <w:rPr>
                <w:rFonts w:hint="eastAsia" w:ascii="楷体" w:hAnsi="楷体" w:eastAsia="楷体" w:cs="楷体"/>
                <w:szCs w:val="21"/>
                <w:lang w:val="en-US" w:eastAsia="zh-CN"/>
              </w:rPr>
              <w:t>2373.16</w:t>
            </w:r>
          </w:p>
        </w:tc>
        <w:tc>
          <w:tcPr>
            <w:tcW w:w="1552" w:type="dxa"/>
            <w:gridSpan w:val="2"/>
            <w:noWrap w:val="0"/>
            <w:vAlign w:val="center"/>
          </w:tcPr>
          <w:p>
            <w:pPr>
              <w:spacing w:line="560" w:lineRule="exact"/>
              <w:ind w:firstLine="315" w:firstLineChars="150"/>
              <w:rPr>
                <w:rFonts w:ascii="楷体" w:hAnsi="楷体" w:eastAsia="楷体" w:cs="楷体"/>
                <w:szCs w:val="21"/>
              </w:rPr>
            </w:pPr>
            <w:r>
              <w:rPr>
                <w:rFonts w:hint="eastAsia" w:ascii="楷体" w:hAnsi="楷体" w:eastAsia="楷体" w:cs="楷体"/>
                <w:szCs w:val="21"/>
              </w:rPr>
              <w:t>其他收入</w:t>
            </w:r>
          </w:p>
        </w:tc>
        <w:tc>
          <w:tcPr>
            <w:tcW w:w="1000" w:type="dxa"/>
            <w:gridSpan w:val="2"/>
            <w:noWrap w:val="0"/>
            <w:vAlign w:val="top"/>
          </w:tcPr>
          <w:p>
            <w:pPr>
              <w:spacing w:line="560" w:lineRule="exact"/>
              <w:jc w:val="left"/>
              <w:rPr>
                <w:rFonts w:ascii="楷体" w:hAnsi="楷体" w:eastAsia="楷体" w:cs="楷体"/>
                <w:szCs w:val="21"/>
              </w:rPr>
            </w:pPr>
          </w:p>
        </w:tc>
        <w:tc>
          <w:tcPr>
            <w:tcW w:w="494" w:type="dxa"/>
            <w:vMerge w:val="continue"/>
            <w:noWrap w:val="0"/>
            <w:vAlign w:val="center"/>
          </w:tcPr>
          <w:p>
            <w:pPr>
              <w:spacing w:line="560" w:lineRule="exact"/>
              <w:jc w:val="center"/>
              <w:rPr>
                <w:rFonts w:ascii="楷体" w:hAnsi="楷体" w:eastAsia="楷体" w:cs="楷体"/>
                <w:szCs w:val="21"/>
              </w:rPr>
            </w:pPr>
          </w:p>
        </w:tc>
        <w:tc>
          <w:tcPr>
            <w:tcW w:w="1308" w:type="dxa"/>
            <w:gridSpan w:val="2"/>
            <w:vMerge w:val="continue"/>
            <w:noWrap w:val="0"/>
            <w:vAlign w:val="top"/>
          </w:tcPr>
          <w:p>
            <w:pPr>
              <w:spacing w:line="560" w:lineRule="exact"/>
              <w:jc w:val="left"/>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cantSplit/>
          <w:trHeight w:val="560" w:hRule="exact"/>
        </w:trPr>
        <w:tc>
          <w:tcPr>
            <w:tcW w:w="533" w:type="dxa"/>
            <w:vMerge w:val="continue"/>
            <w:noWrap w:val="0"/>
            <w:vAlign w:val="center"/>
          </w:tcPr>
          <w:p>
            <w:pPr>
              <w:widowControl/>
              <w:jc w:val="left"/>
              <w:rPr>
                <w:rFonts w:ascii="楷体" w:hAnsi="楷体" w:eastAsia="楷体" w:cs="楷体"/>
                <w:szCs w:val="21"/>
              </w:rPr>
            </w:pPr>
          </w:p>
        </w:tc>
        <w:tc>
          <w:tcPr>
            <w:tcW w:w="1168" w:type="dxa"/>
            <w:vMerge w:val="restart"/>
            <w:noWrap w:val="0"/>
            <w:vAlign w:val="center"/>
          </w:tcPr>
          <w:p>
            <w:pPr>
              <w:jc w:val="center"/>
              <w:rPr>
                <w:rFonts w:ascii="楷体" w:hAnsi="楷体" w:eastAsia="楷体" w:cs="楷体"/>
                <w:szCs w:val="21"/>
              </w:rPr>
            </w:pPr>
            <w:r>
              <w:rPr>
                <w:rFonts w:hint="eastAsia" w:ascii="楷体" w:hAnsi="楷体" w:eastAsia="楷体" w:cs="楷体"/>
                <w:szCs w:val="21"/>
              </w:rPr>
              <w:t>年度支出</w:t>
            </w:r>
          </w:p>
          <w:p>
            <w:pPr>
              <w:jc w:val="center"/>
              <w:rPr>
                <w:rFonts w:ascii="楷体" w:hAnsi="楷体" w:eastAsia="楷体" w:cs="楷体"/>
                <w:szCs w:val="21"/>
              </w:rPr>
            </w:pPr>
            <w:r>
              <w:rPr>
                <w:rFonts w:hint="eastAsia" w:ascii="楷体" w:hAnsi="楷体" w:eastAsia="楷体" w:cs="楷体"/>
                <w:szCs w:val="21"/>
              </w:rPr>
              <w:t>（万元）</w:t>
            </w:r>
          </w:p>
        </w:tc>
        <w:tc>
          <w:tcPr>
            <w:tcW w:w="2372" w:type="dxa"/>
            <w:noWrap w:val="0"/>
            <w:vAlign w:val="center"/>
          </w:tcPr>
          <w:p>
            <w:pPr>
              <w:jc w:val="center"/>
              <w:rPr>
                <w:rFonts w:ascii="楷体" w:hAnsi="楷体" w:eastAsia="楷体" w:cs="楷体"/>
                <w:szCs w:val="21"/>
              </w:rPr>
            </w:pPr>
            <w:r>
              <w:rPr>
                <w:rFonts w:hint="eastAsia" w:ascii="楷体" w:hAnsi="楷体" w:eastAsia="楷体" w:cs="楷体"/>
                <w:szCs w:val="21"/>
              </w:rPr>
              <w:t>基本支出</w:t>
            </w:r>
          </w:p>
        </w:tc>
        <w:tc>
          <w:tcPr>
            <w:tcW w:w="1172" w:type="dxa"/>
            <w:gridSpan w:val="2"/>
            <w:noWrap w:val="0"/>
            <w:vAlign w:val="center"/>
          </w:tcPr>
          <w:p>
            <w:pPr>
              <w:jc w:val="center"/>
              <w:rPr>
                <w:rFonts w:hint="default" w:ascii="楷体" w:hAnsi="楷体" w:eastAsia="楷体" w:cs="楷体"/>
                <w:szCs w:val="21"/>
                <w:lang w:val="en-US" w:eastAsia="zh-CN"/>
              </w:rPr>
            </w:pPr>
            <w:r>
              <w:rPr>
                <w:rFonts w:hint="eastAsia" w:ascii="楷体" w:hAnsi="楷体" w:eastAsia="楷体" w:cs="楷体"/>
                <w:szCs w:val="21"/>
                <w:lang w:val="en-US" w:eastAsia="zh-CN"/>
              </w:rPr>
              <w:t>1494.2</w:t>
            </w:r>
          </w:p>
        </w:tc>
        <w:tc>
          <w:tcPr>
            <w:tcW w:w="1559" w:type="dxa"/>
            <w:gridSpan w:val="3"/>
            <w:vMerge w:val="restart"/>
            <w:noWrap w:val="0"/>
            <w:vAlign w:val="center"/>
          </w:tcPr>
          <w:p>
            <w:pPr>
              <w:jc w:val="center"/>
              <w:rPr>
                <w:rFonts w:ascii="楷体" w:hAnsi="楷体" w:eastAsia="楷体" w:cs="楷体"/>
                <w:szCs w:val="21"/>
              </w:rPr>
            </w:pPr>
            <w:r>
              <w:rPr>
                <w:rFonts w:hint="eastAsia" w:ascii="楷体" w:hAnsi="楷体" w:eastAsia="楷体" w:cs="楷体"/>
                <w:szCs w:val="21"/>
              </w:rPr>
              <w:t>项目支出</w:t>
            </w:r>
          </w:p>
        </w:tc>
        <w:tc>
          <w:tcPr>
            <w:tcW w:w="993" w:type="dxa"/>
            <w:vMerge w:val="restart"/>
            <w:noWrap w:val="0"/>
            <w:vAlign w:val="center"/>
          </w:tcPr>
          <w:p>
            <w:pPr>
              <w:jc w:val="center"/>
              <w:rPr>
                <w:rFonts w:ascii="楷体" w:hAnsi="楷体" w:eastAsia="楷体" w:cs="楷体"/>
                <w:szCs w:val="21"/>
              </w:rPr>
            </w:pPr>
            <w:r>
              <w:rPr>
                <w:rFonts w:hint="eastAsia" w:ascii="楷体" w:hAnsi="楷体" w:eastAsia="楷体" w:cs="楷体"/>
                <w:szCs w:val="21"/>
                <w:lang w:val="en-US" w:eastAsia="zh-CN"/>
              </w:rPr>
              <w:t>3211.04</w:t>
            </w:r>
          </w:p>
        </w:tc>
        <w:tc>
          <w:tcPr>
            <w:tcW w:w="494" w:type="dxa"/>
            <w:vMerge w:val="restart"/>
            <w:noWrap w:val="0"/>
            <w:vAlign w:val="center"/>
          </w:tcPr>
          <w:p>
            <w:pPr>
              <w:jc w:val="center"/>
              <w:rPr>
                <w:rFonts w:ascii="楷体" w:hAnsi="楷体" w:eastAsia="楷体" w:cs="楷体"/>
                <w:szCs w:val="21"/>
              </w:rPr>
            </w:pPr>
            <w:r>
              <w:rPr>
                <w:rFonts w:hint="eastAsia" w:ascii="楷体" w:hAnsi="楷体" w:eastAsia="楷体" w:cs="楷体"/>
                <w:szCs w:val="21"/>
              </w:rPr>
              <w:t>合计</w:t>
            </w:r>
          </w:p>
        </w:tc>
        <w:tc>
          <w:tcPr>
            <w:tcW w:w="1308" w:type="dxa"/>
            <w:gridSpan w:val="2"/>
            <w:vMerge w:val="restart"/>
            <w:noWrap w:val="0"/>
            <w:vAlign w:val="center"/>
          </w:tcPr>
          <w:p>
            <w:pPr>
              <w:jc w:val="center"/>
              <w:rPr>
                <w:rFonts w:hint="default" w:ascii="楷体" w:hAnsi="楷体" w:eastAsia="楷体" w:cs="楷体"/>
                <w:szCs w:val="21"/>
                <w:lang w:val="en-US" w:eastAsia="zh-CN"/>
              </w:rPr>
            </w:pPr>
            <w:r>
              <w:rPr>
                <w:rFonts w:hint="eastAsia" w:ascii="楷体" w:hAnsi="楷体" w:eastAsia="楷体" w:cs="楷体"/>
                <w:szCs w:val="21"/>
                <w:lang w:val="en-US" w:eastAsia="zh-CN"/>
              </w:rPr>
              <w:t>4705.24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cantSplit/>
          <w:trHeight w:val="708" w:hRule="exact"/>
        </w:trPr>
        <w:tc>
          <w:tcPr>
            <w:tcW w:w="533" w:type="dxa"/>
            <w:vMerge w:val="continue"/>
            <w:noWrap w:val="0"/>
            <w:vAlign w:val="center"/>
          </w:tcPr>
          <w:p>
            <w:pPr>
              <w:widowControl/>
              <w:jc w:val="left"/>
              <w:rPr>
                <w:rFonts w:ascii="楷体" w:hAnsi="楷体" w:eastAsia="楷体" w:cs="楷体"/>
                <w:szCs w:val="21"/>
              </w:rPr>
            </w:pPr>
          </w:p>
        </w:tc>
        <w:tc>
          <w:tcPr>
            <w:tcW w:w="1168" w:type="dxa"/>
            <w:vMerge w:val="continue"/>
            <w:noWrap w:val="0"/>
            <w:vAlign w:val="center"/>
          </w:tcPr>
          <w:p>
            <w:pPr>
              <w:jc w:val="center"/>
              <w:rPr>
                <w:rFonts w:ascii="楷体" w:hAnsi="楷体" w:eastAsia="楷体" w:cs="楷体"/>
                <w:szCs w:val="21"/>
              </w:rPr>
            </w:pPr>
          </w:p>
        </w:tc>
        <w:tc>
          <w:tcPr>
            <w:tcW w:w="2372" w:type="dxa"/>
            <w:noWrap w:val="0"/>
            <w:tcMar>
              <w:left w:w="0" w:type="dxa"/>
              <w:right w:w="0" w:type="dxa"/>
            </w:tcMar>
            <w:vAlign w:val="center"/>
          </w:tcPr>
          <w:p>
            <w:pPr>
              <w:jc w:val="center"/>
              <w:rPr>
                <w:rFonts w:ascii="楷体" w:hAnsi="楷体" w:eastAsia="楷体" w:cs="楷体"/>
                <w:szCs w:val="21"/>
              </w:rPr>
            </w:pPr>
            <w:r>
              <w:rPr>
                <w:rFonts w:hint="eastAsia" w:ascii="楷体" w:hAnsi="楷体" w:eastAsia="楷体" w:cs="楷体"/>
                <w:szCs w:val="21"/>
              </w:rPr>
              <w:t>其中三公经费支出</w:t>
            </w:r>
          </w:p>
        </w:tc>
        <w:tc>
          <w:tcPr>
            <w:tcW w:w="1172" w:type="dxa"/>
            <w:gridSpan w:val="2"/>
            <w:noWrap w:val="0"/>
            <w:vAlign w:val="center"/>
          </w:tcPr>
          <w:p>
            <w:pPr>
              <w:jc w:val="center"/>
              <w:rPr>
                <w:rFonts w:hint="default" w:ascii="楷体" w:hAnsi="楷体" w:eastAsia="楷体" w:cs="楷体"/>
                <w:szCs w:val="21"/>
                <w:lang w:val="en-US" w:eastAsia="zh-CN"/>
              </w:rPr>
            </w:pPr>
            <w:r>
              <w:rPr>
                <w:rFonts w:hint="eastAsia" w:ascii="楷体" w:hAnsi="楷体" w:eastAsia="楷体" w:cs="楷体"/>
                <w:szCs w:val="21"/>
                <w:lang w:val="en-US" w:eastAsia="zh-CN"/>
              </w:rPr>
              <w:t>2.27</w:t>
            </w:r>
          </w:p>
        </w:tc>
        <w:tc>
          <w:tcPr>
            <w:tcW w:w="1559" w:type="dxa"/>
            <w:gridSpan w:val="3"/>
            <w:vMerge w:val="continue"/>
            <w:noWrap w:val="0"/>
            <w:vAlign w:val="top"/>
          </w:tcPr>
          <w:p>
            <w:pPr>
              <w:jc w:val="center"/>
              <w:rPr>
                <w:rFonts w:ascii="楷体" w:hAnsi="楷体" w:eastAsia="楷体" w:cs="楷体"/>
                <w:szCs w:val="21"/>
              </w:rPr>
            </w:pPr>
          </w:p>
        </w:tc>
        <w:tc>
          <w:tcPr>
            <w:tcW w:w="993" w:type="dxa"/>
            <w:vMerge w:val="continue"/>
            <w:noWrap w:val="0"/>
            <w:vAlign w:val="top"/>
          </w:tcPr>
          <w:p>
            <w:pPr>
              <w:jc w:val="center"/>
              <w:rPr>
                <w:rFonts w:ascii="楷体" w:hAnsi="楷体" w:eastAsia="楷体" w:cs="楷体"/>
                <w:szCs w:val="21"/>
              </w:rPr>
            </w:pPr>
          </w:p>
        </w:tc>
        <w:tc>
          <w:tcPr>
            <w:tcW w:w="494" w:type="dxa"/>
            <w:vMerge w:val="continue"/>
            <w:noWrap w:val="0"/>
            <w:vAlign w:val="center"/>
          </w:tcPr>
          <w:p>
            <w:pPr>
              <w:jc w:val="center"/>
              <w:rPr>
                <w:rFonts w:ascii="楷体" w:hAnsi="楷体" w:eastAsia="楷体" w:cs="楷体"/>
                <w:szCs w:val="21"/>
              </w:rPr>
            </w:pPr>
          </w:p>
        </w:tc>
        <w:tc>
          <w:tcPr>
            <w:tcW w:w="1308" w:type="dxa"/>
            <w:gridSpan w:val="2"/>
            <w:vMerge w:val="continue"/>
            <w:noWrap w:val="0"/>
            <w:vAlign w:val="center"/>
          </w:tcPr>
          <w:p>
            <w:pPr>
              <w:jc w:val="center"/>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cantSplit/>
          <w:trHeight w:val="1129" w:hRule="exact"/>
        </w:trPr>
        <w:tc>
          <w:tcPr>
            <w:tcW w:w="533" w:type="dxa"/>
            <w:vMerge w:val="restart"/>
            <w:noWrap w:val="0"/>
            <w:vAlign w:val="center"/>
          </w:tcPr>
          <w:p>
            <w:pPr>
              <w:spacing w:line="560" w:lineRule="exact"/>
              <w:jc w:val="center"/>
              <w:rPr>
                <w:rFonts w:ascii="楷体" w:hAnsi="楷体" w:eastAsia="楷体" w:cs="楷体"/>
                <w:szCs w:val="21"/>
              </w:rPr>
            </w:pPr>
            <w:r>
              <w:rPr>
                <w:rFonts w:hint="eastAsia" w:ascii="楷体" w:hAnsi="楷体" w:eastAsia="楷体" w:cs="楷体"/>
                <w:szCs w:val="21"/>
              </w:rPr>
              <w:t>实施情况</w:t>
            </w:r>
          </w:p>
        </w:tc>
        <w:tc>
          <w:tcPr>
            <w:tcW w:w="1168" w:type="dxa"/>
            <w:noWrap w:val="0"/>
            <w:vAlign w:val="center"/>
          </w:tcPr>
          <w:p>
            <w:pPr>
              <w:jc w:val="center"/>
              <w:rPr>
                <w:rFonts w:ascii="楷体" w:hAnsi="楷体" w:eastAsia="楷体" w:cs="楷体"/>
                <w:szCs w:val="21"/>
              </w:rPr>
            </w:pPr>
            <w:r>
              <w:rPr>
                <w:rFonts w:hint="eastAsia" w:ascii="楷体" w:hAnsi="楷体" w:eastAsia="楷体" w:cs="楷体"/>
                <w:szCs w:val="21"/>
              </w:rPr>
              <w:t>财政供养人员控制情况</w:t>
            </w:r>
          </w:p>
        </w:tc>
        <w:tc>
          <w:tcPr>
            <w:tcW w:w="7898" w:type="dxa"/>
            <w:gridSpan w:val="10"/>
            <w:noWrap w:val="0"/>
            <w:vAlign w:val="center"/>
          </w:tcPr>
          <w:p>
            <w:pPr>
              <w:rPr>
                <w:rFonts w:hint="eastAsia" w:ascii="楷体" w:hAnsi="楷体" w:eastAsia="楷体" w:cs="楷体"/>
                <w:szCs w:val="21"/>
                <w:lang w:eastAsia="zh-CN"/>
              </w:rPr>
            </w:pPr>
            <w:r>
              <w:rPr>
                <w:rFonts w:hint="eastAsia" w:ascii="楷体" w:hAnsi="楷体" w:eastAsia="楷体" w:cs="楷体"/>
                <w:szCs w:val="21"/>
              </w:rPr>
              <w:t>是否存在超编超配人员：</w:t>
            </w:r>
            <w:r>
              <w:rPr>
                <w:rFonts w:ascii="楷体" w:hAnsi="楷体" w:eastAsia="楷体" w:cs="楷体"/>
                <w:szCs w:val="21"/>
              </w:rPr>
              <w:t xml:space="preserve">   </w:t>
            </w:r>
            <w:r>
              <w:rPr>
                <w:rFonts w:hint="eastAsia" w:ascii="楷体" w:hAnsi="楷体" w:eastAsia="楷体" w:cs="楷体"/>
                <w:szCs w:val="21"/>
              </w:rPr>
              <w:t>是□</w:t>
            </w:r>
            <w:r>
              <w:rPr>
                <w:rFonts w:ascii="楷体" w:hAnsi="楷体" w:eastAsia="楷体" w:cs="楷体"/>
                <w:szCs w:val="21"/>
              </w:rPr>
              <w:t xml:space="preserve">     </w:t>
            </w:r>
            <w:r>
              <w:rPr>
                <w:rFonts w:hint="eastAsia" w:ascii="楷体" w:hAnsi="楷体" w:eastAsia="楷体" w:cs="楷体"/>
                <w:szCs w:val="21"/>
              </w:rPr>
              <w:t>否</w:t>
            </w:r>
            <w:r>
              <w:rPr>
                <w:rFonts w:hint="eastAsia" w:ascii="楷体" w:hAnsi="楷体" w:eastAsia="楷体" w:cs="楷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cantSplit/>
          <w:trHeight w:val="1437" w:hRule="exact"/>
        </w:trPr>
        <w:tc>
          <w:tcPr>
            <w:tcW w:w="533" w:type="dxa"/>
            <w:vMerge w:val="continue"/>
            <w:noWrap w:val="0"/>
            <w:vAlign w:val="center"/>
          </w:tcPr>
          <w:p>
            <w:pPr>
              <w:widowControl/>
              <w:jc w:val="left"/>
              <w:rPr>
                <w:rFonts w:ascii="楷体" w:hAnsi="楷体" w:eastAsia="楷体" w:cs="楷体"/>
                <w:szCs w:val="21"/>
              </w:rPr>
            </w:pPr>
          </w:p>
        </w:tc>
        <w:tc>
          <w:tcPr>
            <w:tcW w:w="1168" w:type="dxa"/>
            <w:noWrap w:val="0"/>
            <w:vAlign w:val="center"/>
          </w:tcPr>
          <w:p>
            <w:pPr>
              <w:spacing w:line="240" w:lineRule="atLeast"/>
              <w:jc w:val="center"/>
              <w:rPr>
                <w:rFonts w:ascii="楷体" w:hAnsi="楷体" w:eastAsia="楷体" w:cs="楷体"/>
                <w:szCs w:val="21"/>
              </w:rPr>
            </w:pPr>
            <w:r>
              <w:rPr>
                <w:rFonts w:hint="eastAsia" w:ascii="楷体" w:hAnsi="楷体" w:eastAsia="楷体" w:cs="楷体"/>
                <w:szCs w:val="21"/>
              </w:rPr>
              <w:t>三公经费管理情况</w:t>
            </w:r>
          </w:p>
        </w:tc>
        <w:tc>
          <w:tcPr>
            <w:tcW w:w="7898" w:type="dxa"/>
            <w:gridSpan w:val="10"/>
            <w:noWrap w:val="0"/>
            <w:vAlign w:val="center"/>
          </w:tcPr>
          <w:p>
            <w:pPr>
              <w:rPr>
                <w:rFonts w:ascii="楷体" w:hAnsi="楷体" w:eastAsia="楷体" w:cs="楷体"/>
                <w:szCs w:val="21"/>
              </w:rPr>
            </w:pPr>
            <w:r>
              <w:rPr>
                <w:rFonts w:hint="eastAsia" w:ascii="楷体" w:hAnsi="楷体" w:eastAsia="楷体" w:cs="楷体"/>
                <w:szCs w:val="21"/>
              </w:rPr>
              <w:t>是否制定“三公”经费管理办法：是</w:t>
            </w:r>
            <w:r>
              <w:rPr>
                <w:rFonts w:hint="eastAsia" w:ascii="楷体" w:hAnsi="楷体" w:eastAsia="楷体" w:cs="楷体"/>
                <w:szCs w:val="21"/>
                <w:lang w:eastAsia="zh-CN"/>
              </w:rPr>
              <w:t>☑</w:t>
            </w:r>
            <w:r>
              <w:rPr>
                <w:rFonts w:ascii="楷体" w:hAnsi="楷体" w:eastAsia="楷体" w:cs="楷体"/>
                <w:szCs w:val="21"/>
              </w:rPr>
              <w:t xml:space="preserve">     </w:t>
            </w:r>
            <w:r>
              <w:rPr>
                <w:rFonts w:hint="eastAsia" w:ascii="楷体" w:hAnsi="楷体" w:eastAsia="楷体" w:cs="楷体"/>
                <w:szCs w:val="21"/>
              </w:rPr>
              <w:t>否□</w:t>
            </w:r>
          </w:p>
          <w:p>
            <w:pPr>
              <w:rPr>
                <w:rFonts w:ascii="楷体" w:hAnsi="楷体" w:eastAsia="楷体" w:cs="楷体"/>
                <w:szCs w:val="21"/>
              </w:rPr>
            </w:pPr>
            <w:r>
              <w:rPr>
                <w:rFonts w:hint="eastAsia" w:ascii="楷体" w:hAnsi="楷体" w:eastAsia="楷体" w:cs="楷体"/>
                <w:szCs w:val="21"/>
              </w:rPr>
              <w:t>招待费用是否明确招待标准和招待人数：是</w:t>
            </w:r>
            <w:r>
              <w:rPr>
                <w:rFonts w:hint="eastAsia" w:ascii="楷体" w:hAnsi="楷体" w:eastAsia="楷体" w:cs="楷体"/>
                <w:szCs w:val="21"/>
                <w:lang w:eastAsia="zh-CN"/>
              </w:rPr>
              <w:t>☑</w:t>
            </w:r>
            <w:r>
              <w:rPr>
                <w:rFonts w:ascii="楷体" w:hAnsi="楷体" w:eastAsia="楷体" w:cs="楷体"/>
                <w:szCs w:val="21"/>
              </w:rPr>
              <w:t xml:space="preserve">     </w:t>
            </w:r>
            <w:r>
              <w:rPr>
                <w:rFonts w:hint="eastAsia" w:ascii="楷体" w:hAnsi="楷体" w:eastAsia="楷体" w:cs="楷体"/>
                <w:szCs w:val="21"/>
              </w:rPr>
              <w:t>否□</w:t>
            </w:r>
          </w:p>
          <w:p>
            <w:pPr>
              <w:jc w:val="left"/>
              <w:rPr>
                <w:rFonts w:ascii="楷体" w:hAnsi="楷体" w:eastAsia="楷体" w:cs="楷体"/>
                <w:szCs w:val="21"/>
              </w:rPr>
            </w:pPr>
            <w:r>
              <w:rPr>
                <w:rFonts w:hint="eastAsia" w:ascii="楷体" w:hAnsi="楷体" w:eastAsia="楷体" w:cs="楷体"/>
                <w:szCs w:val="21"/>
              </w:rPr>
              <w:t>公务用车购置运行费是否比上年度下降</w:t>
            </w:r>
            <w:r>
              <w:rPr>
                <w:rFonts w:ascii="楷体" w:hAnsi="楷体" w:eastAsia="楷体" w:cs="楷体"/>
                <w:szCs w:val="21"/>
              </w:rPr>
              <w:t xml:space="preserve">: </w:t>
            </w:r>
            <w:r>
              <w:rPr>
                <w:rFonts w:hint="eastAsia" w:ascii="楷体" w:hAnsi="楷体" w:eastAsia="楷体" w:cs="楷体"/>
                <w:szCs w:val="21"/>
              </w:rPr>
              <w:t>是</w:t>
            </w:r>
            <w:r>
              <w:rPr>
                <w:rFonts w:hint="eastAsia" w:ascii="楷体" w:hAnsi="楷体" w:eastAsia="楷体" w:cs="楷体"/>
                <w:szCs w:val="21"/>
                <w:lang w:eastAsia="zh-CN"/>
              </w:rPr>
              <w:t>☑</w:t>
            </w:r>
            <w:r>
              <w:rPr>
                <w:rFonts w:ascii="楷体" w:hAnsi="楷体" w:eastAsia="楷体" w:cs="楷体"/>
                <w:szCs w:val="21"/>
              </w:rPr>
              <w:t xml:space="preserve">    </w:t>
            </w:r>
            <w:r>
              <w:rPr>
                <w:rFonts w:hint="eastAsia" w:ascii="楷体" w:hAnsi="楷体" w:eastAsia="楷体" w:cs="楷体"/>
                <w:szCs w:val="21"/>
              </w:rPr>
              <w:t>否□</w:t>
            </w:r>
          </w:p>
          <w:p>
            <w:pPr>
              <w:jc w:val="left"/>
              <w:rPr>
                <w:rFonts w:ascii="楷体" w:hAnsi="楷体" w:eastAsia="楷体" w:cs="楷体"/>
                <w:szCs w:val="21"/>
              </w:rPr>
            </w:pPr>
            <w:r>
              <w:rPr>
                <w:rFonts w:hint="eastAsia" w:ascii="楷体" w:hAnsi="楷体" w:eastAsia="楷体" w:cs="楷体"/>
                <w:szCs w:val="21"/>
              </w:rPr>
              <w:t>三公经费是否比年度下降：是</w:t>
            </w:r>
            <w:r>
              <w:rPr>
                <w:rFonts w:hint="eastAsia" w:ascii="楷体" w:hAnsi="楷体" w:eastAsia="楷体" w:cs="楷体"/>
                <w:szCs w:val="21"/>
                <w:lang w:eastAsia="zh-CN"/>
              </w:rPr>
              <w:t>☑</w:t>
            </w:r>
            <w:r>
              <w:rPr>
                <w:rFonts w:ascii="楷体" w:hAnsi="楷体" w:eastAsia="楷体" w:cs="楷体"/>
                <w:szCs w:val="21"/>
              </w:rPr>
              <w:t xml:space="preserve">  </w:t>
            </w:r>
            <w:r>
              <w:rPr>
                <w:rFonts w:hint="eastAsia" w:ascii="楷体" w:hAnsi="楷体" w:eastAsia="楷体" w:cs="楷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cantSplit/>
          <w:trHeight w:val="1125" w:hRule="exact"/>
        </w:trPr>
        <w:tc>
          <w:tcPr>
            <w:tcW w:w="533" w:type="dxa"/>
            <w:vMerge w:val="continue"/>
            <w:noWrap w:val="0"/>
            <w:vAlign w:val="center"/>
          </w:tcPr>
          <w:p>
            <w:pPr>
              <w:widowControl/>
              <w:jc w:val="left"/>
              <w:rPr>
                <w:rFonts w:ascii="楷体" w:hAnsi="楷体" w:eastAsia="楷体" w:cs="楷体"/>
                <w:szCs w:val="21"/>
              </w:rPr>
            </w:pPr>
          </w:p>
        </w:tc>
        <w:tc>
          <w:tcPr>
            <w:tcW w:w="1168" w:type="dxa"/>
            <w:noWrap w:val="0"/>
            <w:vAlign w:val="center"/>
          </w:tcPr>
          <w:p>
            <w:pPr>
              <w:spacing w:line="240" w:lineRule="atLeast"/>
              <w:jc w:val="center"/>
              <w:rPr>
                <w:rFonts w:ascii="楷体" w:hAnsi="楷体" w:eastAsia="楷体" w:cs="楷体"/>
                <w:szCs w:val="21"/>
              </w:rPr>
            </w:pPr>
            <w:r>
              <w:rPr>
                <w:rFonts w:hint="eastAsia" w:ascii="楷体" w:hAnsi="楷体" w:eastAsia="楷体" w:cs="楷体"/>
                <w:szCs w:val="21"/>
              </w:rPr>
              <w:t>非税收入完成情况</w:t>
            </w:r>
          </w:p>
        </w:tc>
        <w:tc>
          <w:tcPr>
            <w:tcW w:w="7898" w:type="dxa"/>
            <w:gridSpan w:val="10"/>
            <w:noWrap w:val="0"/>
            <w:vAlign w:val="center"/>
          </w:tcPr>
          <w:p>
            <w:pPr>
              <w:rPr>
                <w:rFonts w:ascii="楷体" w:hAnsi="楷体" w:eastAsia="楷体" w:cs="楷体"/>
                <w:szCs w:val="21"/>
              </w:rPr>
            </w:pPr>
            <w:r>
              <w:rPr>
                <w:rFonts w:hint="eastAsia" w:ascii="楷体" w:hAnsi="楷体" w:eastAsia="楷体" w:cs="楷体"/>
                <w:szCs w:val="21"/>
              </w:rPr>
              <w:t>年度非税收入是否完成</w:t>
            </w:r>
            <w:r>
              <w:rPr>
                <w:rFonts w:ascii="楷体" w:hAnsi="楷体" w:eastAsia="楷体" w:cs="楷体"/>
                <w:szCs w:val="21"/>
              </w:rPr>
              <w:t xml:space="preserve">: </w:t>
            </w:r>
            <w:r>
              <w:rPr>
                <w:rFonts w:hint="eastAsia" w:ascii="楷体" w:hAnsi="楷体" w:eastAsia="楷体" w:cs="楷体"/>
                <w:szCs w:val="21"/>
              </w:rPr>
              <w:t>是</w:t>
            </w:r>
            <w:r>
              <w:rPr>
                <w:rFonts w:hint="eastAsia" w:ascii="楷体" w:hAnsi="楷体" w:eastAsia="楷体" w:cs="楷体"/>
                <w:szCs w:val="21"/>
                <w:lang w:eastAsia="zh-CN"/>
              </w:rPr>
              <w:t>☑</w:t>
            </w:r>
            <w:r>
              <w:rPr>
                <w:rFonts w:ascii="楷体" w:hAnsi="楷体" w:eastAsia="楷体" w:cs="楷体"/>
                <w:szCs w:val="21"/>
              </w:rPr>
              <w:t xml:space="preserve">    </w:t>
            </w:r>
            <w:r>
              <w:rPr>
                <w:rFonts w:hint="eastAsia" w:ascii="楷体" w:hAnsi="楷体" w:eastAsia="楷体" w:cs="楷体"/>
                <w:szCs w:val="21"/>
              </w:rPr>
              <w:t>否□</w:t>
            </w:r>
          </w:p>
          <w:p>
            <w:pPr>
              <w:rPr>
                <w:rFonts w:ascii="楷体" w:hAnsi="楷体" w:eastAsia="楷体" w:cs="楷体"/>
                <w:szCs w:val="21"/>
              </w:rPr>
            </w:pPr>
            <w:r>
              <w:rPr>
                <w:rFonts w:hint="eastAsia" w:ascii="楷体" w:hAnsi="楷体" w:eastAsia="楷体" w:cs="楷体"/>
                <w:szCs w:val="21"/>
              </w:rPr>
              <w:t>是否实行收支两条线管理：是</w:t>
            </w:r>
            <w:r>
              <w:rPr>
                <w:rFonts w:hint="eastAsia" w:ascii="楷体" w:hAnsi="楷体" w:eastAsia="楷体" w:cs="楷体"/>
                <w:szCs w:val="21"/>
                <w:lang w:eastAsia="zh-CN"/>
              </w:rPr>
              <w:t>☑</w:t>
            </w:r>
            <w:r>
              <w:rPr>
                <w:rFonts w:ascii="楷体" w:hAnsi="楷体" w:eastAsia="楷体" w:cs="楷体"/>
                <w:szCs w:val="21"/>
              </w:rPr>
              <w:t xml:space="preserve">     </w:t>
            </w:r>
            <w:r>
              <w:rPr>
                <w:rFonts w:hint="eastAsia" w:ascii="楷体" w:hAnsi="楷体" w:eastAsia="楷体" w:cs="楷体"/>
                <w:szCs w:val="21"/>
              </w:rPr>
              <w:t>否□</w:t>
            </w:r>
          </w:p>
          <w:p>
            <w:pPr>
              <w:rPr>
                <w:rFonts w:hint="eastAsia" w:ascii="楷体" w:hAnsi="楷体" w:eastAsia="楷体" w:cs="楷体"/>
                <w:szCs w:val="21"/>
                <w:lang w:eastAsia="zh-CN"/>
              </w:rPr>
            </w:pPr>
            <w:r>
              <w:rPr>
                <w:rFonts w:hint="eastAsia" w:ascii="楷体" w:hAnsi="楷体" w:eastAsia="楷体" w:cs="楷体"/>
                <w:szCs w:val="21"/>
              </w:rPr>
              <w:t>有无截留、坐支、转移等现象</w:t>
            </w:r>
            <w:r>
              <w:rPr>
                <w:rFonts w:ascii="楷体" w:hAnsi="楷体" w:eastAsia="楷体" w:cs="楷体"/>
                <w:szCs w:val="21"/>
              </w:rPr>
              <w:t>:</w:t>
            </w:r>
            <w:r>
              <w:rPr>
                <w:rFonts w:hint="eastAsia" w:ascii="楷体" w:hAnsi="楷体" w:eastAsia="楷体" w:cs="楷体"/>
                <w:szCs w:val="21"/>
              </w:rPr>
              <w:t>有□</w:t>
            </w:r>
            <w:r>
              <w:rPr>
                <w:rFonts w:ascii="楷体" w:hAnsi="楷体" w:eastAsia="楷体" w:cs="楷体"/>
                <w:szCs w:val="21"/>
              </w:rPr>
              <w:t xml:space="preserve">     </w:t>
            </w:r>
            <w:r>
              <w:rPr>
                <w:rFonts w:hint="eastAsia" w:ascii="楷体" w:hAnsi="楷体" w:eastAsia="楷体" w:cs="楷体"/>
                <w:szCs w:val="21"/>
              </w:rPr>
              <w:t>无</w:t>
            </w:r>
            <w:r>
              <w:rPr>
                <w:rFonts w:hint="eastAsia" w:ascii="楷体" w:hAnsi="楷体" w:eastAsia="楷体" w:cs="楷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cantSplit/>
          <w:trHeight w:val="814" w:hRule="exact"/>
        </w:trPr>
        <w:tc>
          <w:tcPr>
            <w:tcW w:w="533" w:type="dxa"/>
            <w:vMerge w:val="continue"/>
            <w:noWrap w:val="0"/>
            <w:vAlign w:val="center"/>
          </w:tcPr>
          <w:p>
            <w:pPr>
              <w:widowControl/>
              <w:jc w:val="left"/>
              <w:rPr>
                <w:rFonts w:ascii="楷体" w:hAnsi="楷体" w:eastAsia="楷体" w:cs="楷体"/>
                <w:szCs w:val="21"/>
              </w:rPr>
            </w:pPr>
          </w:p>
        </w:tc>
        <w:tc>
          <w:tcPr>
            <w:tcW w:w="1168" w:type="dxa"/>
            <w:noWrap w:val="0"/>
            <w:vAlign w:val="center"/>
          </w:tcPr>
          <w:p>
            <w:pPr>
              <w:spacing w:line="360" w:lineRule="exact"/>
              <w:jc w:val="center"/>
              <w:rPr>
                <w:rFonts w:ascii="楷体" w:hAnsi="楷体" w:eastAsia="楷体" w:cs="楷体"/>
                <w:szCs w:val="21"/>
              </w:rPr>
            </w:pPr>
            <w:r>
              <w:rPr>
                <w:rFonts w:hint="eastAsia" w:ascii="楷体" w:hAnsi="楷体" w:eastAsia="楷体" w:cs="楷体"/>
                <w:szCs w:val="21"/>
              </w:rPr>
              <w:t>政府采购及金额</w:t>
            </w:r>
          </w:p>
        </w:tc>
        <w:tc>
          <w:tcPr>
            <w:tcW w:w="7898" w:type="dxa"/>
            <w:gridSpan w:val="10"/>
            <w:noWrap w:val="0"/>
            <w:vAlign w:val="center"/>
          </w:tcPr>
          <w:p>
            <w:pPr>
              <w:spacing w:line="360" w:lineRule="exact"/>
              <w:rPr>
                <w:rFonts w:ascii="楷体" w:hAnsi="楷体" w:eastAsia="楷体" w:cs="楷体"/>
                <w:szCs w:val="21"/>
              </w:rPr>
            </w:pPr>
            <w:r>
              <w:rPr>
                <w:rFonts w:hint="eastAsia" w:ascii="楷体" w:hAnsi="楷体" w:eastAsia="楷体" w:cs="楷体"/>
                <w:szCs w:val="21"/>
              </w:rPr>
              <w:t>年度是否制定了政府采购计划：是</w:t>
            </w:r>
            <w:r>
              <w:rPr>
                <w:rFonts w:ascii="楷体" w:hAnsi="楷体" w:eastAsia="楷体" w:cs="楷体"/>
                <w:szCs w:val="21"/>
              </w:rPr>
              <w:t xml:space="preserve"> </w:t>
            </w:r>
            <w:r>
              <w:rPr>
                <w:rFonts w:hint="eastAsia" w:ascii="楷体" w:hAnsi="楷体" w:eastAsia="楷体" w:cs="楷体"/>
                <w:szCs w:val="21"/>
                <w:lang w:eastAsia="zh-CN"/>
              </w:rPr>
              <w:t>☑</w:t>
            </w:r>
            <w:r>
              <w:rPr>
                <w:rFonts w:ascii="楷体" w:hAnsi="楷体" w:eastAsia="楷体" w:cs="楷体"/>
                <w:szCs w:val="21"/>
              </w:rPr>
              <w:t xml:space="preserve">    </w:t>
            </w:r>
            <w:r>
              <w:rPr>
                <w:rFonts w:hint="eastAsia" w:ascii="楷体" w:hAnsi="楷体" w:eastAsia="楷体" w:cs="楷体"/>
                <w:szCs w:val="21"/>
              </w:rPr>
              <w:t>□否</w:t>
            </w:r>
          </w:p>
          <w:p>
            <w:pPr>
              <w:spacing w:line="360" w:lineRule="exact"/>
              <w:rPr>
                <w:rFonts w:ascii="楷体" w:hAnsi="楷体" w:eastAsia="楷体" w:cs="楷体"/>
                <w:szCs w:val="21"/>
              </w:rPr>
            </w:pPr>
            <w:r>
              <w:rPr>
                <w:rFonts w:hint="eastAsia" w:ascii="楷体" w:hAnsi="楷体" w:eastAsia="楷体" w:cs="楷体"/>
                <w:szCs w:val="21"/>
              </w:rPr>
              <w:t>应采购金额</w:t>
            </w:r>
            <w:r>
              <w:rPr>
                <w:rFonts w:hint="eastAsia" w:ascii="楷体" w:hAnsi="楷体" w:eastAsia="楷体" w:cs="楷体"/>
                <w:szCs w:val="21"/>
                <w:lang w:val="en-US" w:eastAsia="zh-CN"/>
              </w:rPr>
              <w:t>11.94</w:t>
            </w:r>
            <w:r>
              <w:rPr>
                <w:rFonts w:hint="eastAsia" w:ascii="楷体" w:hAnsi="楷体" w:eastAsia="楷体" w:cs="楷体"/>
                <w:szCs w:val="21"/>
              </w:rPr>
              <w:t>万元，实际采购金额</w:t>
            </w:r>
            <w:r>
              <w:rPr>
                <w:rFonts w:hint="eastAsia" w:ascii="楷体" w:hAnsi="楷体" w:eastAsia="楷体" w:cs="楷体"/>
                <w:szCs w:val="21"/>
                <w:lang w:val="en-US" w:eastAsia="zh-CN"/>
              </w:rPr>
              <w:t>11.94</w:t>
            </w:r>
            <w:r>
              <w:rPr>
                <w:rFonts w:hint="eastAsia" w:ascii="楷体" w:hAnsi="楷体" w:eastAsia="楷体" w:cs="楷体"/>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cantSplit/>
          <w:trHeight w:val="1740" w:hRule="exact"/>
        </w:trPr>
        <w:tc>
          <w:tcPr>
            <w:tcW w:w="533" w:type="dxa"/>
            <w:vMerge w:val="continue"/>
            <w:noWrap w:val="0"/>
            <w:vAlign w:val="center"/>
          </w:tcPr>
          <w:p>
            <w:pPr>
              <w:widowControl/>
              <w:jc w:val="left"/>
              <w:rPr>
                <w:rFonts w:ascii="楷体" w:hAnsi="楷体" w:eastAsia="楷体" w:cs="楷体"/>
                <w:szCs w:val="21"/>
              </w:rPr>
            </w:pPr>
          </w:p>
        </w:tc>
        <w:tc>
          <w:tcPr>
            <w:tcW w:w="1168" w:type="dxa"/>
            <w:noWrap w:val="0"/>
            <w:vAlign w:val="center"/>
          </w:tcPr>
          <w:p>
            <w:pPr>
              <w:spacing w:line="360" w:lineRule="exact"/>
              <w:jc w:val="center"/>
              <w:rPr>
                <w:rFonts w:ascii="楷体" w:hAnsi="楷体" w:eastAsia="楷体" w:cs="楷体"/>
                <w:szCs w:val="21"/>
              </w:rPr>
            </w:pPr>
            <w:r>
              <w:rPr>
                <w:rFonts w:hint="eastAsia" w:ascii="楷体" w:hAnsi="楷体" w:eastAsia="楷体" w:cs="楷体"/>
                <w:szCs w:val="21"/>
              </w:rPr>
              <w:t>预算执行</w:t>
            </w:r>
          </w:p>
        </w:tc>
        <w:tc>
          <w:tcPr>
            <w:tcW w:w="7898" w:type="dxa"/>
            <w:gridSpan w:val="10"/>
            <w:noWrap w:val="0"/>
            <w:vAlign w:val="center"/>
          </w:tcPr>
          <w:p>
            <w:pPr>
              <w:rPr>
                <w:rFonts w:ascii="楷体" w:hAnsi="楷体" w:eastAsia="楷体" w:cs="楷体"/>
                <w:szCs w:val="21"/>
              </w:rPr>
            </w:pPr>
            <w:r>
              <w:rPr>
                <w:rFonts w:hint="eastAsia" w:ascii="楷体" w:hAnsi="楷体" w:eastAsia="楷体" w:cs="楷体"/>
                <w:szCs w:val="21"/>
              </w:rPr>
              <w:t>本年度是否追加了预算</w:t>
            </w:r>
            <w:r>
              <w:rPr>
                <w:rFonts w:ascii="楷体" w:hAnsi="楷体" w:eastAsia="楷体" w:cs="楷体"/>
                <w:szCs w:val="21"/>
              </w:rPr>
              <w:t>:</w:t>
            </w:r>
            <w:r>
              <w:rPr>
                <w:rFonts w:hint="eastAsia" w:ascii="楷体" w:hAnsi="楷体" w:eastAsia="楷体" w:cs="楷体"/>
                <w:szCs w:val="21"/>
              </w:rPr>
              <w:t>是□</w:t>
            </w:r>
            <w:r>
              <w:rPr>
                <w:rFonts w:ascii="楷体" w:hAnsi="楷体" w:eastAsia="楷体" w:cs="楷体"/>
                <w:szCs w:val="21"/>
              </w:rPr>
              <w:t xml:space="preserve">  </w:t>
            </w:r>
            <w:r>
              <w:rPr>
                <w:rFonts w:hint="eastAsia" w:ascii="楷体" w:hAnsi="楷体" w:eastAsia="楷体" w:cs="楷体"/>
                <w:szCs w:val="21"/>
              </w:rPr>
              <w:t>否</w:t>
            </w:r>
            <w:r>
              <w:rPr>
                <w:rFonts w:hint="eastAsia" w:ascii="楷体" w:hAnsi="楷体" w:eastAsia="楷体" w:cs="楷体"/>
                <w:szCs w:val="21"/>
                <w:lang w:eastAsia="zh-CN"/>
              </w:rPr>
              <w:t>☑</w:t>
            </w:r>
            <w:r>
              <w:rPr>
                <w:rFonts w:ascii="楷体" w:hAnsi="楷体" w:eastAsia="楷体" w:cs="楷体"/>
                <w:szCs w:val="21"/>
              </w:rPr>
              <w:t xml:space="preserve">, </w:t>
            </w:r>
            <w:r>
              <w:rPr>
                <w:rFonts w:hint="eastAsia" w:ascii="楷体" w:hAnsi="楷体" w:eastAsia="楷体" w:cs="楷体"/>
                <w:szCs w:val="21"/>
              </w:rPr>
              <w:t>追加金额</w:t>
            </w:r>
            <w:r>
              <w:rPr>
                <w:rFonts w:ascii="楷体" w:hAnsi="楷体" w:eastAsia="楷体" w:cs="楷体"/>
                <w:szCs w:val="21"/>
              </w:rPr>
              <w:t xml:space="preserve">    </w:t>
            </w:r>
            <w:r>
              <w:rPr>
                <w:rFonts w:hint="eastAsia" w:ascii="楷体" w:hAnsi="楷体" w:eastAsia="楷体" w:cs="楷体"/>
                <w:szCs w:val="21"/>
              </w:rPr>
              <w:t>万元</w:t>
            </w:r>
          </w:p>
          <w:p>
            <w:pPr>
              <w:rPr>
                <w:rFonts w:ascii="楷体" w:hAnsi="楷体" w:eastAsia="楷体" w:cs="楷体"/>
                <w:szCs w:val="21"/>
              </w:rPr>
            </w:pPr>
            <w:r>
              <w:rPr>
                <w:rFonts w:hint="eastAsia" w:ascii="楷体" w:hAnsi="楷体" w:eastAsia="楷体" w:cs="楷体"/>
                <w:szCs w:val="21"/>
              </w:rPr>
              <w:t>本年度是否有结余</w:t>
            </w:r>
            <w:r>
              <w:rPr>
                <w:rFonts w:ascii="楷体" w:hAnsi="楷体" w:eastAsia="楷体" w:cs="楷体"/>
                <w:szCs w:val="21"/>
              </w:rPr>
              <w:t xml:space="preserve">: </w:t>
            </w:r>
            <w:r>
              <w:rPr>
                <w:rFonts w:hint="eastAsia" w:ascii="楷体" w:hAnsi="楷体" w:eastAsia="楷体" w:cs="楷体"/>
                <w:szCs w:val="21"/>
              </w:rPr>
              <w:t>是□</w:t>
            </w:r>
            <w:r>
              <w:rPr>
                <w:rFonts w:ascii="楷体" w:hAnsi="楷体" w:eastAsia="楷体" w:cs="楷体"/>
                <w:szCs w:val="21"/>
              </w:rPr>
              <w:t xml:space="preserve">   </w:t>
            </w:r>
            <w:r>
              <w:rPr>
                <w:rFonts w:hint="eastAsia" w:ascii="楷体" w:hAnsi="楷体" w:eastAsia="楷体" w:cs="楷体"/>
                <w:szCs w:val="21"/>
              </w:rPr>
              <w:t>否</w:t>
            </w:r>
            <w:r>
              <w:rPr>
                <w:rFonts w:hint="eastAsia" w:ascii="楷体" w:hAnsi="楷体" w:eastAsia="楷体" w:cs="楷体"/>
                <w:szCs w:val="21"/>
                <w:lang w:eastAsia="zh-CN"/>
              </w:rPr>
              <w:t>☑</w:t>
            </w:r>
            <w:r>
              <w:rPr>
                <w:rFonts w:ascii="楷体" w:hAnsi="楷体" w:eastAsia="楷体" w:cs="楷体"/>
                <w:szCs w:val="21"/>
              </w:rPr>
              <w:t>,</w:t>
            </w:r>
            <w:r>
              <w:rPr>
                <w:rFonts w:hint="eastAsia" w:ascii="楷体" w:hAnsi="楷体" w:eastAsia="楷体" w:cs="楷体"/>
                <w:szCs w:val="21"/>
              </w:rPr>
              <w:t>结余金额</w:t>
            </w:r>
            <w:r>
              <w:rPr>
                <w:rFonts w:ascii="楷体" w:hAnsi="楷体" w:eastAsia="楷体" w:cs="楷体"/>
                <w:szCs w:val="21"/>
              </w:rPr>
              <w:t xml:space="preserve">     </w:t>
            </w:r>
            <w:r>
              <w:rPr>
                <w:rFonts w:hint="eastAsia" w:ascii="楷体" w:hAnsi="楷体" w:eastAsia="楷体" w:cs="楷体"/>
                <w:szCs w:val="21"/>
              </w:rPr>
              <w:t>万元</w:t>
            </w:r>
          </w:p>
          <w:p>
            <w:pPr>
              <w:jc w:val="left"/>
              <w:rPr>
                <w:rFonts w:ascii="楷体" w:hAnsi="楷体" w:eastAsia="楷体" w:cs="楷体"/>
                <w:szCs w:val="21"/>
              </w:rPr>
            </w:pPr>
            <w:r>
              <w:rPr>
                <w:rFonts w:hint="eastAsia" w:ascii="楷体" w:hAnsi="楷体" w:eastAsia="楷体" w:cs="楷体"/>
                <w:szCs w:val="21"/>
              </w:rPr>
              <w:t>预决算信息是否公开</w:t>
            </w:r>
            <w:r>
              <w:rPr>
                <w:rFonts w:ascii="楷体" w:hAnsi="楷体" w:eastAsia="楷体" w:cs="楷体"/>
                <w:szCs w:val="21"/>
              </w:rPr>
              <w:t xml:space="preserve">: </w:t>
            </w:r>
            <w:r>
              <w:rPr>
                <w:rFonts w:hint="eastAsia" w:ascii="楷体" w:hAnsi="楷体" w:eastAsia="楷体" w:cs="楷体"/>
                <w:szCs w:val="21"/>
              </w:rPr>
              <w:t>是</w:t>
            </w:r>
            <w:r>
              <w:rPr>
                <w:rFonts w:hint="eastAsia" w:ascii="楷体" w:hAnsi="楷体" w:eastAsia="楷体" w:cs="楷体"/>
                <w:szCs w:val="21"/>
                <w:lang w:eastAsia="zh-CN"/>
              </w:rPr>
              <w:t>☑</w:t>
            </w:r>
            <w:r>
              <w:rPr>
                <w:rFonts w:ascii="楷体" w:hAnsi="楷体" w:eastAsia="楷体" w:cs="楷体"/>
                <w:szCs w:val="21"/>
              </w:rPr>
              <w:t xml:space="preserve">   </w:t>
            </w:r>
            <w:r>
              <w:rPr>
                <w:rFonts w:hint="eastAsia" w:ascii="楷体" w:hAnsi="楷体" w:eastAsia="楷体" w:cs="楷体"/>
                <w:szCs w:val="21"/>
              </w:rPr>
              <w:t>否□</w:t>
            </w:r>
          </w:p>
          <w:p>
            <w:pPr>
              <w:jc w:val="left"/>
              <w:rPr>
                <w:rFonts w:ascii="楷体" w:hAnsi="楷体" w:eastAsia="楷体" w:cs="楷体"/>
                <w:szCs w:val="21"/>
              </w:rPr>
            </w:pPr>
            <w:r>
              <w:rPr>
                <w:rFonts w:hint="eastAsia" w:ascii="楷体" w:hAnsi="楷体" w:eastAsia="楷体" w:cs="楷体"/>
                <w:szCs w:val="21"/>
              </w:rPr>
              <w:t>公开时间</w:t>
            </w:r>
            <w:r>
              <w:rPr>
                <w:rFonts w:ascii="楷体" w:hAnsi="楷体" w:eastAsia="楷体" w:cs="楷体"/>
                <w:szCs w:val="21"/>
              </w:rPr>
              <w:t xml:space="preserve">:  </w:t>
            </w:r>
            <w:r>
              <w:rPr>
                <w:rFonts w:hint="eastAsia" w:ascii="楷体" w:hAnsi="楷体" w:eastAsia="楷体" w:cs="楷体"/>
                <w:szCs w:val="21"/>
              </w:rPr>
              <w:t>年</w:t>
            </w:r>
            <w:r>
              <w:rPr>
                <w:rFonts w:ascii="楷体" w:hAnsi="楷体" w:eastAsia="楷体" w:cs="楷体"/>
                <w:szCs w:val="21"/>
              </w:rPr>
              <w:t xml:space="preserve">   </w:t>
            </w:r>
            <w:r>
              <w:rPr>
                <w:rFonts w:hint="eastAsia" w:ascii="楷体" w:hAnsi="楷体" w:eastAsia="楷体" w:cs="楷体"/>
                <w:szCs w:val="21"/>
              </w:rPr>
              <w:t>月</w:t>
            </w:r>
            <w:r>
              <w:rPr>
                <w:rFonts w:ascii="楷体" w:hAnsi="楷体" w:eastAsia="楷体" w:cs="楷体"/>
                <w:szCs w:val="21"/>
              </w:rPr>
              <w:t xml:space="preserve">  </w:t>
            </w:r>
            <w:r>
              <w:rPr>
                <w:rFonts w:hint="eastAsia" w:ascii="楷体" w:hAnsi="楷体" w:eastAsia="楷体" w:cs="楷体"/>
                <w:szCs w:val="21"/>
              </w:rPr>
              <w:t>日</w:t>
            </w:r>
          </w:p>
          <w:p>
            <w:pPr>
              <w:jc w:val="left"/>
              <w:rPr>
                <w:rFonts w:ascii="楷体" w:hAnsi="楷体" w:eastAsia="楷体" w:cs="楷体"/>
                <w:szCs w:val="21"/>
              </w:rPr>
            </w:pPr>
            <w:r>
              <w:rPr>
                <w:rFonts w:hint="eastAsia" w:ascii="楷体" w:hAnsi="楷体" w:eastAsia="楷体" w:cs="楷体"/>
                <w:szCs w:val="21"/>
              </w:rPr>
              <w:t>公开方式</w:t>
            </w:r>
            <w:r>
              <w:rPr>
                <w:rFonts w:ascii="楷体" w:hAnsi="楷体" w:eastAsia="楷体" w:cs="楷体"/>
                <w:szCs w:val="21"/>
              </w:rPr>
              <w:t>:</w:t>
            </w:r>
            <w:r>
              <w:rPr>
                <w:rFonts w:hint="eastAsia" w:ascii="楷体" w:hAnsi="楷体" w:eastAsia="楷体" w:cs="楷体"/>
                <w:szCs w:val="21"/>
              </w:rPr>
              <w:t>门户网站</w:t>
            </w:r>
            <w:r>
              <w:rPr>
                <w:rFonts w:hint="eastAsia" w:ascii="楷体" w:hAnsi="楷体" w:eastAsia="楷体" w:cs="楷体"/>
                <w:szCs w:val="21"/>
                <w:lang w:eastAsia="zh-CN"/>
              </w:rPr>
              <w:t>☑</w:t>
            </w:r>
            <w:r>
              <w:rPr>
                <w:rFonts w:ascii="楷体" w:hAnsi="楷体" w:eastAsia="楷体" w:cs="楷体"/>
                <w:szCs w:val="21"/>
              </w:rPr>
              <w:t xml:space="preserve">     </w:t>
            </w:r>
            <w:r>
              <w:rPr>
                <w:rFonts w:hint="eastAsia" w:ascii="楷体" w:hAnsi="楷体" w:eastAsia="楷体" w:cs="楷体"/>
                <w:szCs w:val="21"/>
              </w:rPr>
              <w:t>单位内部□</w:t>
            </w:r>
            <w:r>
              <w:rPr>
                <w:rFonts w:ascii="楷体" w:hAnsi="楷体" w:eastAsia="楷体" w:cs="楷体"/>
                <w:szCs w:val="21"/>
              </w:rPr>
              <w:t xml:space="preserve">      </w:t>
            </w:r>
            <w:r>
              <w:rPr>
                <w:rFonts w:hint="eastAsia" w:ascii="楷体" w:hAnsi="楷体" w:eastAsia="楷体" w:cs="楷体"/>
                <w:szCs w:val="21"/>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cantSplit/>
          <w:trHeight w:val="997" w:hRule="exact"/>
        </w:trPr>
        <w:tc>
          <w:tcPr>
            <w:tcW w:w="533" w:type="dxa"/>
            <w:vMerge w:val="continue"/>
            <w:noWrap w:val="0"/>
            <w:vAlign w:val="center"/>
          </w:tcPr>
          <w:p>
            <w:pPr>
              <w:widowControl/>
              <w:jc w:val="left"/>
              <w:rPr>
                <w:rFonts w:ascii="楷体" w:hAnsi="楷体" w:eastAsia="楷体" w:cs="楷体"/>
                <w:szCs w:val="21"/>
              </w:rPr>
            </w:pPr>
          </w:p>
        </w:tc>
        <w:tc>
          <w:tcPr>
            <w:tcW w:w="1168" w:type="dxa"/>
            <w:noWrap w:val="0"/>
            <w:vAlign w:val="center"/>
          </w:tcPr>
          <w:p>
            <w:pPr>
              <w:spacing w:line="240" w:lineRule="atLeast"/>
              <w:rPr>
                <w:rFonts w:ascii="楷体" w:hAnsi="楷体" w:eastAsia="楷体" w:cs="楷体"/>
                <w:szCs w:val="21"/>
              </w:rPr>
            </w:pPr>
            <w:r>
              <w:rPr>
                <w:rFonts w:hint="eastAsia" w:ascii="楷体" w:hAnsi="楷体" w:eastAsia="楷体" w:cs="楷体"/>
                <w:szCs w:val="21"/>
              </w:rPr>
              <w:t>财务管理</w:t>
            </w:r>
          </w:p>
        </w:tc>
        <w:tc>
          <w:tcPr>
            <w:tcW w:w="7898" w:type="dxa"/>
            <w:gridSpan w:val="10"/>
            <w:noWrap w:val="0"/>
            <w:vAlign w:val="center"/>
          </w:tcPr>
          <w:p>
            <w:pPr>
              <w:rPr>
                <w:rFonts w:ascii="楷体" w:hAnsi="楷体" w:eastAsia="楷体" w:cs="楷体"/>
                <w:szCs w:val="21"/>
              </w:rPr>
            </w:pPr>
            <w:r>
              <w:rPr>
                <w:rFonts w:hint="eastAsia" w:ascii="楷体" w:hAnsi="楷体" w:eastAsia="楷体" w:cs="楷体"/>
                <w:szCs w:val="21"/>
              </w:rPr>
              <w:t>是否制定财务管理、会计核算等制度</w:t>
            </w:r>
            <w:r>
              <w:rPr>
                <w:rFonts w:ascii="楷体" w:hAnsi="楷体" w:eastAsia="楷体" w:cs="楷体"/>
                <w:szCs w:val="21"/>
              </w:rPr>
              <w:t xml:space="preserve">: </w:t>
            </w:r>
            <w:r>
              <w:rPr>
                <w:rFonts w:hint="eastAsia" w:ascii="楷体" w:hAnsi="楷体" w:eastAsia="楷体" w:cs="楷体"/>
                <w:szCs w:val="21"/>
              </w:rPr>
              <w:t>是</w:t>
            </w:r>
            <w:r>
              <w:rPr>
                <w:rFonts w:hint="eastAsia" w:ascii="楷体" w:hAnsi="楷体" w:eastAsia="楷体" w:cs="楷体"/>
                <w:szCs w:val="21"/>
                <w:lang w:eastAsia="zh-CN"/>
              </w:rPr>
              <w:t>☑</w:t>
            </w:r>
            <w:r>
              <w:rPr>
                <w:rFonts w:ascii="楷体" w:hAnsi="楷体" w:eastAsia="楷体" w:cs="楷体"/>
                <w:szCs w:val="21"/>
              </w:rPr>
              <w:t xml:space="preserve">  </w:t>
            </w:r>
            <w:r>
              <w:rPr>
                <w:rFonts w:hint="eastAsia" w:ascii="楷体" w:hAnsi="楷体" w:eastAsia="楷体" w:cs="楷体"/>
                <w:szCs w:val="21"/>
              </w:rPr>
              <w:t>否□</w:t>
            </w:r>
          </w:p>
          <w:p>
            <w:pPr>
              <w:rPr>
                <w:rFonts w:ascii="楷体" w:hAnsi="楷体" w:eastAsia="楷体" w:cs="楷体"/>
                <w:szCs w:val="21"/>
              </w:rPr>
            </w:pPr>
            <w:r>
              <w:rPr>
                <w:rFonts w:hint="eastAsia" w:ascii="楷体" w:hAnsi="楷体" w:eastAsia="楷体" w:cs="楷体"/>
                <w:szCs w:val="21"/>
              </w:rPr>
              <w:t>会计机构是否按规定设置</w:t>
            </w:r>
            <w:r>
              <w:rPr>
                <w:rFonts w:ascii="楷体" w:hAnsi="楷体" w:eastAsia="楷体" w:cs="楷体"/>
                <w:szCs w:val="21"/>
              </w:rPr>
              <w:t xml:space="preserve">: </w:t>
            </w:r>
            <w:r>
              <w:rPr>
                <w:rFonts w:hint="eastAsia" w:ascii="楷体" w:hAnsi="楷体" w:eastAsia="楷体" w:cs="楷体"/>
                <w:szCs w:val="21"/>
              </w:rPr>
              <w:t>是</w:t>
            </w:r>
            <w:r>
              <w:rPr>
                <w:rFonts w:hint="eastAsia" w:ascii="楷体" w:hAnsi="楷体" w:eastAsia="楷体" w:cs="楷体"/>
                <w:szCs w:val="21"/>
                <w:lang w:eastAsia="zh-CN"/>
              </w:rPr>
              <w:t>☑</w:t>
            </w:r>
            <w:r>
              <w:rPr>
                <w:rFonts w:hint="eastAsia" w:ascii="楷体" w:hAnsi="楷体" w:eastAsia="楷体" w:cs="楷体"/>
                <w:szCs w:val="21"/>
              </w:rPr>
              <w:t>否□</w:t>
            </w:r>
          </w:p>
          <w:p>
            <w:pPr>
              <w:rPr>
                <w:rFonts w:ascii="楷体" w:hAnsi="楷体" w:eastAsia="楷体" w:cs="楷体"/>
                <w:szCs w:val="21"/>
              </w:rPr>
            </w:pPr>
            <w:r>
              <w:rPr>
                <w:rFonts w:hint="eastAsia" w:ascii="楷体" w:hAnsi="楷体" w:eastAsia="楷体" w:cs="楷体"/>
                <w:szCs w:val="21"/>
              </w:rPr>
              <w:t>会计人员是否持证上岗</w:t>
            </w:r>
            <w:r>
              <w:rPr>
                <w:rFonts w:ascii="楷体" w:hAnsi="楷体" w:eastAsia="楷体" w:cs="楷体"/>
                <w:szCs w:val="21"/>
              </w:rPr>
              <w:t xml:space="preserve">: </w:t>
            </w:r>
            <w:r>
              <w:rPr>
                <w:rFonts w:hint="eastAsia" w:ascii="楷体" w:hAnsi="楷体" w:eastAsia="楷体" w:cs="楷体"/>
                <w:szCs w:val="21"/>
              </w:rPr>
              <w:t>是</w:t>
            </w:r>
            <w:r>
              <w:rPr>
                <w:rFonts w:hint="eastAsia" w:ascii="楷体" w:hAnsi="楷体" w:eastAsia="楷体" w:cs="楷体"/>
                <w:szCs w:val="21"/>
                <w:lang w:eastAsia="zh-CN"/>
              </w:rPr>
              <w:t>☑</w:t>
            </w:r>
            <w:r>
              <w:rPr>
                <w:rFonts w:ascii="Arial" w:hAnsi="Arial" w:cs="Arial"/>
                <w:szCs w:val="21"/>
              </w:rPr>
              <w:t xml:space="preserve">  </w:t>
            </w:r>
            <w:r>
              <w:rPr>
                <w:rFonts w:hint="eastAsia" w:ascii="楷体" w:hAnsi="楷体" w:eastAsia="楷体" w:cs="楷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cantSplit/>
          <w:trHeight w:val="997" w:hRule="exact"/>
        </w:trPr>
        <w:tc>
          <w:tcPr>
            <w:tcW w:w="533" w:type="dxa"/>
            <w:vMerge w:val="continue"/>
            <w:noWrap w:val="0"/>
            <w:vAlign w:val="center"/>
          </w:tcPr>
          <w:p>
            <w:pPr>
              <w:widowControl/>
              <w:jc w:val="left"/>
              <w:rPr>
                <w:rFonts w:ascii="楷体" w:hAnsi="楷体" w:eastAsia="楷体" w:cs="楷体"/>
                <w:szCs w:val="21"/>
              </w:rPr>
            </w:pPr>
          </w:p>
        </w:tc>
        <w:tc>
          <w:tcPr>
            <w:tcW w:w="1168" w:type="dxa"/>
            <w:noWrap w:val="0"/>
            <w:vAlign w:val="center"/>
          </w:tcPr>
          <w:p>
            <w:pPr>
              <w:spacing w:line="400" w:lineRule="exact"/>
              <w:rPr>
                <w:rFonts w:ascii="楷体" w:hAnsi="楷体" w:eastAsia="楷体" w:cs="楷体"/>
                <w:szCs w:val="21"/>
              </w:rPr>
            </w:pPr>
            <w:r>
              <w:rPr>
                <w:rFonts w:hint="eastAsia" w:ascii="楷体" w:hAnsi="楷体" w:eastAsia="楷体" w:cs="楷体"/>
                <w:szCs w:val="21"/>
              </w:rPr>
              <w:t>资金管理</w:t>
            </w:r>
          </w:p>
        </w:tc>
        <w:tc>
          <w:tcPr>
            <w:tcW w:w="7898" w:type="dxa"/>
            <w:gridSpan w:val="10"/>
            <w:noWrap w:val="0"/>
            <w:vAlign w:val="center"/>
          </w:tcPr>
          <w:p>
            <w:pPr>
              <w:rPr>
                <w:rFonts w:ascii="楷体" w:hAnsi="楷体" w:eastAsia="楷体" w:cs="楷体"/>
                <w:szCs w:val="21"/>
              </w:rPr>
            </w:pPr>
            <w:r>
              <w:rPr>
                <w:rFonts w:hint="eastAsia" w:ascii="楷体" w:hAnsi="楷体" w:eastAsia="楷体" w:cs="楷体"/>
                <w:szCs w:val="21"/>
              </w:rPr>
              <w:t>是否制定资金管理办法</w:t>
            </w:r>
            <w:r>
              <w:rPr>
                <w:rFonts w:ascii="楷体" w:hAnsi="楷体" w:eastAsia="楷体" w:cs="楷体"/>
                <w:szCs w:val="21"/>
              </w:rPr>
              <w:t xml:space="preserve">: </w:t>
            </w:r>
            <w:r>
              <w:rPr>
                <w:rFonts w:hint="eastAsia" w:ascii="楷体" w:hAnsi="楷体" w:eastAsia="楷体" w:cs="楷体"/>
                <w:szCs w:val="21"/>
              </w:rPr>
              <w:t>是</w:t>
            </w:r>
            <w:r>
              <w:rPr>
                <w:rFonts w:hint="eastAsia" w:ascii="楷体" w:hAnsi="楷体" w:eastAsia="楷体" w:cs="楷体"/>
                <w:szCs w:val="21"/>
                <w:lang w:eastAsia="zh-CN"/>
              </w:rPr>
              <w:t>☑</w:t>
            </w:r>
            <w:r>
              <w:rPr>
                <w:rFonts w:ascii="楷体" w:hAnsi="楷体" w:eastAsia="楷体" w:cs="楷体"/>
                <w:szCs w:val="21"/>
              </w:rPr>
              <w:t xml:space="preserve">  </w:t>
            </w:r>
            <w:r>
              <w:rPr>
                <w:rFonts w:hint="eastAsia" w:ascii="楷体" w:hAnsi="楷体" w:eastAsia="楷体" w:cs="楷体"/>
                <w:szCs w:val="21"/>
              </w:rPr>
              <w:t>否□</w:t>
            </w:r>
          </w:p>
          <w:p>
            <w:pPr>
              <w:rPr>
                <w:rFonts w:ascii="楷体" w:hAnsi="楷体" w:eastAsia="楷体" w:cs="楷体"/>
                <w:szCs w:val="21"/>
              </w:rPr>
            </w:pPr>
            <w:r>
              <w:rPr>
                <w:rFonts w:hint="eastAsia" w:ascii="楷体" w:hAnsi="楷体" w:eastAsia="楷体" w:cs="楷体"/>
                <w:szCs w:val="21"/>
              </w:rPr>
              <w:t>资金拨付有完整的审批程序</w:t>
            </w:r>
            <w:r>
              <w:rPr>
                <w:rFonts w:ascii="楷体" w:hAnsi="楷体" w:eastAsia="楷体" w:cs="楷体"/>
                <w:szCs w:val="21"/>
              </w:rPr>
              <w:t xml:space="preserve">: </w:t>
            </w:r>
            <w:r>
              <w:rPr>
                <w:rFonts w:hint="eastAsia" w:ascii="楷体" w:hAnsi="楷体" w:eastAsia="楷体" w:cs="楷体"/>
                <w:szCs w:val="21"/>
              </w:rPr>
              <w:t>有</w:t>
            </w:r>
            <w:r>
              <w:rPr>
                <w:rFonts w:hint="eastAsia" w:ascii="楷体" w:hAnsi="楷体" w:eastAsia="楷体" w:cs="楷体"/>
                <w:szCs w:val="21"/>
                <w:lang w:eastAsia="zh-CN"/>
              </w:rPr>
              <w:t>☑</w:t>
            </w:r>
            <w:r>
              <w:rPr>
                <w:rFonts w:ascii="楷体" w:hAnsi="楷体" w:eastAsia="楷体" w:cs="楷体"/>
                <w:szCs w:val="21"/>
              </w:rPr>
              <w:t xml:space="preserve">  </w:t>
            </w:r>
            <w:r>
              <w:rPr>
                <w:rFonts w:hint="eastAsia" w:ascii="楷体" w:hAnsi="楷体" w:eastAsia="楷体" w:cs="楷体"/>
                <w:szCs w:val="21"/>
              </w:rPr>
              <w:t>无□</w:t>
            </w:r>
          </w:p>
          <w:p>
            <w:pPr>
              <w:ind w:left="3885" w:hanging="3885" w:hangingChars="1850"/>
              <w:rPr>
                <w:rFonts w:hint="eastAsia" w:ascii="楷体" w:hAnsi="楷体" w:eastAsia="楷体" w:cs="楷体"/>
                <w:szCs w:val="21"/>
                <w:lang w:eastAsia="zh-CN"/>
              </w:rPr>
            </w:pPr>
            <w:r>
              <w:rPr>
                <w:rFonts w:hint="eastAsia" w:ascii="楷体" w:hAnsi="楷体" w:eastAsia="楷体" w:cs="楷体"/>
                <w:szCs w:val="21"/>
              </w:rPr>
              <w:t>资金使用是否存在违规使用资金、乱发津补贴奖金现象：是□</w:t>
            </w:r>
            <w:r>
              <w:rPr>
                <w:rFonts w:ascii="楷体" w:hAnsi="楷体" w:eastAsia="楷体" w:cs="楷体"/>
                <w:szCs w:val="21"/>
              </w:rPr>
              <w:t xml:space="preserve">  </w:t>
            </w:r>
            <w:r>
              <w:rPr>
                <w:rFonts w:hint="eastAsia" w:ascii="楷体" w:hAnsi="楷体" w:eastAsia="楷体" w:cs="楷体"/>
                <w:szCs w:val="21"/>
              </w:rPr>
              <w:t>否</w:t>
            </w:r>
            <w:r>
              <w:rPr>
                <w:rFonts w:hint="eastAsia" w:ascii="楷体" w:hAnsi="楷体" w:eastAsia="楷体" w:cs="楷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cantSplit/>
          <w:trHeight w:val="1280" w:hRule="exact"/>
        </w:trPr>
        <w:tc>
          <w:tcPr>
            <w:tcW w:w="533" w:type="dxa"/>
            <w:vMerge w:val="continue"/>
            <w:noWrap w:val="0"/>
            <w:vAlign w:val="center"/>
          </w:tcPr>
          <w:p>
            <w:pPr>
              <w:widowControl/>
              <w:jc w:val="left"/>
              <w:rPr>
                <w:rFonts w:ascii="楷体" w:hAnsi="楷体" w:eastAsia="楷体" w:cs="楷体"/>
                <w:szCs w:val="21"/>
              </w:rPr>
            </w:pPr>
          </w:p>
        </w:tc>
        <w:tc>
          <w:tcPr>
            <w:tcW w:w="1168" w:type="dxa"/>
            <w:noWrap w:val="0"/>
            <w:vAlign w:val="center"/>
          </w:tcPr>
          <w:p>
            <w:pPr>
              <w:spacing w:line="240" w:lineRule="atLeast"/>
              <w:jc w:val="center"/>
              <w:rPr>
                <w:rFonts w:ascii="楷体" w:hAnsi="楷体" w:eastAsia="楷体" w:cs="楷体"/>
                <w:szCs w:val="21"/>
              </w:rPr>
            </w:pPr>
            <w:r>
              <w:rPr>
                <w:rFonts w:hint="eastAsia" w:ascii="楷体" w:hAnsi="楷体" w:eastAsia="楷体" w:cs="楷体"/>
                <w:szCs w:val="21"/>
              </w:rPr>
              <w:t>资产管理</w:t>
            </w:r>
          </w:p>
        </w:tc>
        <w:tc>
          <w:tcPr>
            <w:tcW w:w="7898" w:type="dxa"/>
            <w:gridSpan w:val="10"/>
            <w:noWrap w:val="0"/>
            <w:vAlign w:val="center"/>
          </w:tcPr>
          <w:p>
            <w:pPr>
              <w:rPr>
                <w:rFonts w:ascii="楷体" w:hAnsi="楷体" w:eastAsia="楷体" w:cs="楷体"/>
                <w:szCs w:val="21"/>
              </w:rPr>
            </w:pPr>
            <w:r>
              <w:rPr>
                <w:rFonts w:hint="eastAsia" w:ascii="楷体" w:hAnsi="楷体" w:eastAsia="楷体" w:cs="楷体"/>
                <w:szCs w:val="21"/>
              </w:rPr>
              <w:t>是否制定资产管理制度</w:t>
            </w:r>
            <w:r>
              <w:rPr>
                <w:rFonts w:ascii="楷体" w:hAnsi="楷体" w:eastAsia="楷体" w:cs="楷体"/>
                <w:szCs w:val="21"/>
              </w:rPr>
              <w:t xml:space="preserve">: </w:t>
            </w:r>
            <w:r>
              <w:rPr>
                <w:rFonts w:hint="eastAsia" w:ascii="楷体" w:hAnsi="楷体" w:eastAsia="楷体" w:cs="楷体"/>
                <w:szCs w:val="21"/>
              </w:rPr>
              <w:t>是</w:t>
            </w:r>
            <w:r>
              <w:rPr>
                <w:rFonts w:hint="eastAsia" w:ascii="楷体" w:hAnsi="楷体" w:eastAsia="楷体" w:cs="楷体"/>
                <w:szCs w:val="21"/>
                <w:lang w:eastAsia="zh-CN"/>
              </w:rPr>
              <w:t>☑</w:t>
            </w:r>
            <w:r>
              <w:rPr>
                <w:rFonts w:ascii="楷体" w:hAnsi="楷体" w:eastAsia="楷体" w:cs="楷体"/>
                <w:szCs w:val="21"/>
              </w:rPr>
              <w:t xml:space="preserve"> </w:t>
            </w:r>
            <w:r>
              <w:rPr>
                <w:rFonts w:hint="eastAsia" w:ascii="楷体" w:hAnsi="楷体" w:eastAsia="楷体" w:cs="楷体"/>
                <w:szCs w:val="21"/>
              </w:rPr>
              <w:t>否□</w:t>
            </w:r>
          </w:p>
          <w:p>
            <w:pPr>
              <w:rPr>
                <w:rFonts w:ascii="楷体" w:hAnsi="楷体" w:eastAsia="楷体" w:cs="楷体"/>
                <w:szCs w:val="21"/>
              </w:rPr>
            </w:pPr>
            <w:r>
              <w:rPr>
                <w:rFonts w:hint="eastAsia" w:ascii="楷体" w:hAnsi="楷体" w:eastAsia="楷体" w:cs="楷体"/>
                <w:szCs w:val="21"/>
              </w:rPr>
              <w:t>资产管理、保存、处置是否合理规范</w:t>
            </w:r>
            <w:r>
              <w:rPr>
                <w:rFonts w:ascii="楷体" w:hAnsi="楷体" w:eastAsia="楷体" w:cs="楷体"/>
                <w:szCs w:val="21"/>
              </w:rPr>
              <w:t xml:space="preserve">: </w:t>
            </w:r>
            <w:r>
              <w:rPr>
                <w:rFonts w:hint="eastAsia" w:ascii="楷体" w:hAnsi="楷体" w:eastAsia="楷体" w:cs="楷体"/>
                <w:szCs w:val="21"/>
              </w:rPr>
              <w:t>是</w:t>
            </w:r>
            <w:r>
              <w:rPr>
                <w:rFonts w:hint="eastAsia" w:ascii="楷体" w:hAnsi="楷体" w:eastAsia="楷体" w:cs="楷体"/>
                <w:szCs w:val="21"/>
                <w:lang w:eastAsia="zh-CN"/>
              </w:rPr>
              <w:t>☑</w:t>
            </w:r>
            <w:r>
              <w:rPr>
                <w:rFonts w:ascii="楷体" w:hAnsi="楷体" w:eastAsia="楷体" w:cs="楷体"/>
                <w:szCs w:val="21"/>
              </w:rPr>
              <w:t xml:space="preserve">  </w:t>
            </w:r>
            <w:r>
              <w:rPr>
                <w:rFonts w:hint="eastAsia" w:ascii="楷体" w:hAnsi="楷体" w:eastAsia="楷体" w:cs="楷体"/>
                <w:szCs w:val="21"/>
              </w:rPr>
              <w:t>否□</w:t>
            </w:r>
          </w:p>
          <w:p>
            <w:pPr>
              <w:rPr>
                <w:rFonts w:ascii="楷体" w:hAnsi="楷体" w:eastAsia="楷体" w:cs="楷体"/>
                <w:szCs w:val="21"/>
              </w:rPr>
            </w:pPr>
            <w:r>
              <w:rPr>
                <w:rFonts w:hint="eastAsia" w:ascii="楷体" w:hAnsi="楷体" w:eastAsia="楷体" w:cs="楷体"/>
                <w:szCs w:val="21"/>
              </w:rPr>
              <w:t>资产是否产权清晰、两证齐全：是</w:t>
            </w:r>
            <w:r>
              <w:rPr>
                <w:rFonts w:hint="eastAsia" w:ascii="楷体" w:hAnsi="楷体" w:eastAsia="楷体" w:cs="楷体"/>
                <w:szCs w:val="21"/>
                <w:lang w:eastAsia="zh-CN"/>
              </w:rPr>
              <w:t>☑</w:t>
            </w:r>
            <w:r>
              <w:rPr>
                <w:rFonts w:ascii="楷体" w:hAnsi="楷体" w:eastAsia="楷体" w:cs="楷体"/>
                <w:szCs w:val="21"/>
              </w:rPr>
              <w:t xml:space="preserve">   </w:t>
            </w:r>
            <w:r>
              <w:rPr>
                <w:rFonts w:hint="eastAsia" w:ascii="楷体" w:hAnsi="楷体" w:eastAsia="楷体" w:cs="楷体"/>
                <w:szCs w:val="21"/>
              </w:rPr>
              <w:t>否□</w:t>
            </w:r>
          </w:p>
          <w:p>
            <w:pPr>
              <w:rPr>
                <w:rFonts w:ascii="楷体" w:hAnsi="楷体" w:eastAsia="楷体" w:cs="楷体"/>
                <w:szCs w:val="21"/>
              </w:rPr>
            </w:pPr>
            <w:r>
              <w:rPr>
                <w:rFonts w:hint="eastAsia" w:ascii="楷体" w:hAnsi="楷体" w:eastAsia="楷体" w:cs="楷体"/>
                <w:szCs w:val="21"/>
              </w:rPr>
              <w:t>账、表、实、卡是否相符</w:t>
            </w:r>
            <w:r>
              <w:rPr>
                <w:rFonts w:ascii="楷体" w:hAnsi="楷体" w:eastAsia="楷体" w:cs="楷体"/>
                <w:szCs w:val="21"/>
              </w:rPr>
              <w:t xml:space="preserve">: </w:t>
            </w:r>
            <w:r>
              <w:rPr>
                <w:rFonts w:hint="eastAsia" w:ascii="楷体" w:hAnsi="楷体" w:eastAsia="楷体" w:cs="楷体"/>
                <w:szCs w:val="21"/>
              </w:rPr>
              <w:t>是</w:t>
            </w:r>
            <w:r>
              <w:rPr>
                <w:rFonts w:hint="eastAsia" w:ascii="楷体" w:hAnsi="楷体" w:eastAsia="楷体" w:cs="楷体"/>
                <w:szCs w:val="21"/>
                <w:lang w:eastAsia="zh-CN"/>
              </w:rPr>
              <w:t>☑</w:t>
            </w:r>
            <w:r>
              <w:rPr>
                <w:rFonts w:hint="eastAsia" w:ascii="楷体" w:hAnsi="楷体" w:eastAsia="楷体" w:cs="楷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cantSplit/>
          <w:trHeight w:val="561" w:hRule="exact"/>
        </w:trPr>
        <w:tc>
          <w:tcPr>
            <w:tcW w:w="533" w:type="dxa"/>
            <w:vMerge w:val="continue"/>
            <w:noWrap w:val="0"/>
            <w:vAlign w:val="center"/>
          </w:tcPr>
          <w:p>
            <w:pPr>
              <w:widowControl/>
              <w:jc w:val="left"/>
              <w:rPr>
                <w:rFonts w:ascii="楷体" w:hAnsi="楷体" w:eastAsia="楷体" w:cs="楷体"/>
                <w:szCs w:val="21"/>
              </w:rPr>
            </w:pPr>
          </w:p>
        </w:tc>
        <w:tc>
          <w:tcPr>
            <w:tcW w:w="1168" w:type="dxa"/>
            <w:noWrap w:val="0"/>
            <w:vAlign w:val="center"/>
          </w:tcPr>
          <w:p>
            <w:pPr>
              <w:spacing w:line="360" w:lineRule="exact"/>
              <w:jc w:val="center"/>
              <w:rPr>
                <w:rFonts w:ascii="楷体" w:hAnsi="楷体" w:eastAsia="楷体" w:cs="楷体"/>
                <w:szCs w:val="21"/>
              </w:rPr>
            </w:pPr>
            <w:r>
              <w:rPr>
                <w:rFonts w:hint="eastAsia" w:ascii="楷体" w:hAnsi="楷体" w:eastAsia="楷体" w:cs="楷体"/>
                <w:szCs w:val="21"/>
              </w:rPr>
              <w:t>职责履行</w:t>
            </w:r>
          </w:p>
        </w:tc>
        <w:tc>
          <w:tcPr>
            <w:tcW w:w="7898" w:type="dxa"/>
            <w:gridSpan w:val="10"/>
            <w:noWrap w:val="0"/>
            <w:vAlign w:val="top"/>
          </w:tcPr>
          <w:p>
            <w:pPr>
              <w:spacing w:line="560" w:lineRule="exact"/>
              <w:jc w:val="left"/>
              <w:rPr>
                <w:rFonts w:ascii="楷体" w:hAnsi="楷体" w:eastAsia="楷体" w:cs="楷体"/>
                <w:szCs w:val="21"/>
              </w:rPr>
            </w:pPr>
            <w:r>
              <w:rPr>
                <w:rFonts w:hint="eastAsia" w:ascii="楷体" w:hAnsi="楷体" w:eastAsia="楷体" w:cs="楷体"/>
                <w:szCs w:val="21"/>
              </w:rPr>
              <w:t>重点工作是否全部完成且质量达标</w:t>
            </w:r>
            <w:r>
              <w:rPr>
                <w:rFonts w:ascii="楷体" w:hAnsi="楷体" w:eastAsia="楷体" w:cs="楷体"/>
                <w:szCs w:val="21"/>
              </w:rPr>
              <w:t xml:space="preserve">: </w:t>
            </w:r>
            <w:r>
              <w:rPr>
                <w:rFonts w:hint="eastAsia" w:ascii="楷体" w:hAnsi="楷体" w:eastAsia="楷体" w:cs="楷体"/>
                <w:szCs w:val="21"/>
              </w:rPr>
              <w:t>是</w:t>
            </w:r>
            <w:r>
              <w:rPr>
                <w:rFonts w:hint="eastAsia" w:ascii="楷体" w:hAnsi="楷体" w:eastAsia="楷体" w:cs="楷体"/>
                <w:szCs w:val="21"/>
                <w:lang w:eastAsia="zh-CN"/>
              </w:rPr>
              <w:t>☑</w:t>
            </w:r>
            <w:r>
              <w:rPr>
                <w:rFonts w:ascii="楷体" w:hAnsi="楷体" w:eastAsia="楷体" w:cs="楷体"/>
                <w:szCs w:val="21"/>
              </w:rPr>
              <w:t xml:space="preserve"> </w:t>
            </w:r>
            <w:r>
              <w:rPr>
                <w:rFonts w:hint="eastAsia" w:ascii="楷体" w:hAnsi="楷体" w:eastAsia="楷体" w:cs="楷体"/>
                <w:szCs w:val="21"/>
              </w:rPr>
              <w:t>否□</w:t>
            </w:r>
          </w:p>
          <w:p>
            <w:pPr>
              <w:spacing w:line="560" w:lineRule="exact"/>
              <w:jc w:val="left"/>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trHeight w:val="4533" w:hRule="atLeast"/>
        </w:trPr>
        <w:tc>
          <w:tcPr>
            <w:tcW w:w="533" w:type="dxa"/>
            <w:noWrap w:val="0"/>
            <w:vAlign w:val="center"/>
          </w:tcPr>
          <w:p>
            <w:pPr>
              <w:spacing w:line="320" w:lineRule="exact"/>
              <w:jc w:val="center"/>
              <w:rPr>
                <w:rFonts w:ascii="楷体" w:hAnsi="楷体" w:eastAsia="楷体" w:cs="楷体"/>
                <w:szCs w:val="21"/>
              </w:rPr>
            </w:pPr>
            <w:r>
              <w:rPr>
                <w:rFonts w:hint="eastAsia" w:ascii="楷体" w:hAnsi="楷体" w:eastAsia="楷体" w:cs="楷体"/>
                <w:szCs w:val="21"/>
              </w:rPr>
              <w:t>部门</w:t>
            </w:r>
          </w:p>
          <w:p>
            <w:pPr>
              <w:spacing w:line="320" w:lineRule="exact"/>
              <w:jc w:val="center"/>
              <w:rPr>
                <w:rFonts w:ascii="楷体" w:hAnsi="楷体" w:eastAsia="楷体" w:cs="楷体"/>
                <w:szCs w:val="21"/>
              </w:rPr>
            </w:pPr>
            <w:r>
              <w:rPr>
                <w:rFonts w:hint="eastAsia" w:ascii="楷体" w:hAnsi="楷体" w:eastAsia="楷体" w:cs="楷体"/>
                <w:szCs w:val="21"/>
              </w:rPr>
              <w:t>主要绩效</w:t>
            </w:r>
          </w:p>
        </w:tc>
        <w:tc>
          <w:tcPr>
            <w:tcW w:w="9066"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黑体" w:hAnsi="黑体" w:eastAsia="黑体" w:cs="黑体"/>
                <w:sz w:val="21"/>
                <w:szCs w:val="21"/>
                <w:lang w:eastAsia="zh-CN"/>
              </w:rPr>
            </w:pPr>
            <w:r>
              <w:rPr>
                <w:rFonts w:hint="eastAsia" w:ascii="黑体" w:hAnsi="黑体" w:eastAsia="黑体" w:cs="黑体"/>
                <w:sz w:val="21"/>
                <w:szCs w:val="21"/>
                <w:lang w:eastAsia="zh-CN"/>
              </w:rPr>
              <w:t>一是坚持服务为民理念，严格落实各项惠民政策</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320" w:lineRule="exact"/>
              <w:ind w:firstLine="422" w:firstLineChars="200"/>
              <w:jc w:val="both"/>
              <w:textAlignment w:val="auto"/>
              <w:rPr>
                <w:rFonts w:hint="eastAsia" w:ascii="仿宋" w:hAnsi="仿宋" w:eastAsia="仿宋" w:cs="仿宋"/>
                <w:b w:val="0"/>
                <w:bCs w:val="0"/>
                <w:sz w:val="21"/>
                <w:szCs w:val="21"/>
              </w:rPr>
            </w:pPr>
            <w:r>
              <w:rPr>
                <w:rFonts w:hint="eastAsia" w:ascii="楷体" w:hAnsi="楷体" w:eastAsia="楷体" w:cs="楷体"/>
                <w:b/>
                <w:bCs/>
                <w:sz w:val="21"/>
                <w:szCs w:val="21"/>
                <w:lang w:val="en-US" w:eastAsia="zh-CN"/>
              </w:rPr>
              <w:t>1.</w:t>
            </w:r>
            <w:r>
              <w:rPr>
                <w:rFonts w:hint="eastAsia" w:ascii="楷体" w:hAnsi="楷体" w:eastAsia="楷体" w:cs="楷体"/>
                <w:b/>
                <w:bCs/>
                <w:sz w:val="21"/>
                <w:szCs w:val="21"/>
              </w:rPr>
              <w:t>巩固提升</w:t>
            </w:r>
            <w:r>
              <w:rPr>
                <w:rFonts w:hint="eastAsia" w:ascii="楷体" w:hAnsi="楷体" w:eastAsia="楷体" w:cs="楷体"/>
                <w:b/>
                <w:bCs/>
                <w:sz w:val="21"/>
                <w:szCs w:val="21"/>
                <w:lang w:val="zh-CN"/>
              </w:rPr>
              <w:t>健康扶贫</w:t>
            </w:r>
            <w:r>
              <w:rPr>
                <w:rFonts w:hint="eastAsia" w:ascii="楷体" w:hAnsi="楷体" w:eastAsia="楷体" w:cs="楷体"/>
                <w:b/>
                <w:bCs/>
                <w:sz w:val="21"/>
                <w:szCs w:val="21"/>
              </w:rPr>
              <w:t>工作。</w:t>
            </w:r>
            <w:r>
              <w:rPr>
                <w:rFonts w:hint="eastAsia" w:ascii="仿宋" w:hAnsi="仿宋" w:eastAsia="仿宋" w:cs="仿宋"/>
                <w:b/>
                <w:bCs/>
                <w:sz w:val="21"/>
                <w:szCs w:val="21"/>
              </w:rPr>
              <w:t>一是落实医保保障政策。</w:t>
            </w:r>
            <w:r>
              <w:rPr>
                <w:rFonts w:hint="eastAsia" w:ascii="仿宋" w:hAnsi="仿宋" w:eastAsia="仿宋" w:cs="仿宋"/>
                <w:b w:val="0"/>
                <w:bCs w:val="0"/>
                <w:sz w:val="21"/>
                <w:szCs w:val="21"/>
              </w:rPr>
              <w:t>建档立卡贫困人口参保率100%、参保补贴率100%，确保了基本医疗有保障。严格控制住院自付费用，截止</w:t>
            </w:r>
            <w:r>
              <w:rPr>
                <w:rFonts w:hint="eastAsia" w:ascii="仿宋" w:hAnsi="仿宋" w:eastAsia="仿宋" w:cs="仿宋"/>
                <w:b w:val="0"/>
                <w:bCs w:val="0"/>
                <w:sz w:val="21"/>
                <w:szCs w:val="21"/>
                <w:lang w:val="en-US" w:eastAsia="zh-CN"/>
              </w:rPr>
              <w:t>10</w:t>
            </w:r>
            <w:r>
              <w:rPr>
                <w:rFonts w:hint="eastAsia" w:ascii="仿宋" w:hAnsi="仿宋" w:eastAsia="仿宋" w:cs="仿宋"/>
                <w:b w:val="0"/>
                <w:bCs w:val="0"/>
                <w:sz w:val="21"/>
                <w:szCs w:val="21"/>
              </w:rPr>
              <w:t>月底，贫困人口县域内住院总人次41104人，总费用20740.24万元，报销费用17729.53万元，实际报销比例为85.48%。</w:t>
            </w:r>
            <w:r>
              <w:rPr>
                <w:rFonts w:hint="eastAsia" w:ascii="仿宋" w:hAnsi="仿宋" w:eastAsia="仿宋" w:cs="仿宋"/>
                <w:b/>
                <w:bCs/>
                <w:sz w:val="21"/>
                <w:szCs w:val="21"/>
              </w:rPr>
              <w:t>二是落实惠民措施。</w:t>
            </w:r>
            <w:r>
              <w:rPr>
                <w:rFonts w:hint="eastAsia" w:ascii="仿宋" w:hAnsi="仿宋" w:eastAsia="仿宋" w:cs="仿宋"/>
                <w:b w:val="0"/>
                <w:bCs w:val="0"/>
                <w:sz w:val="21"/>
                <w:szCs w:val="21"/>
              </w:rPr>
              <w:t>全县“先诊疗后付费”住院病人42865人次，通过“一站式”结算补助共计51440人次(含县域外)，严格按政策落实到位。</w:t>
            </w:r>
            <w:r>
              <w:rPr>
                <w:rFonts w:hint="eastAsia" w:ascii="仿宋" w:hAnsi="仿宋" w:eastAsia="仿宋" w:cs="仿宋"/>
                <w:b/>
                <w:bCs/>
                <w:sz w:val="21"/>
                <w:szCs w:val="21"/>
              </w:rPr>
              <w:t>三是推进“三个一批行动”。</w:t>
            </w:r>
            <w:r>
              <w:rPr>
                <w:rFonts w:hint="eastAsia" w:ascii="仿宋" w:hAnsi="仿宋" w:eastAsia="仿宋" w:cs="仿宋"/>
                <w:b w:val="0"/>
                <w:bCs w:val="0"/>
                <w:sz w:val="21"/>
                <w:szCs w:val="21"/>
              </w:rPr>
              <w:t>开展大病专项救治工作，摸准贫困人口大病患病人数3803人，救治人次3803人，救治率为100%。推进家庭医生签约服务工作，家庭医生面对面纸质签约148833人，常住贫困人口签约率和服务率100%，外出贫困人口进行了电话随访，全县已核准贫困人口四类慢病共25285人次，签约率和随访率均达100%。严格按照省公共卫生服务要求做到了应签尽签。全面启动电子化签约服务，截止目前贫困人口电子化家庭医生签约率达到99.87%。加强重病兜底保障，落实了定点医院减免50%自付费用的政策，截至10月底，医院减免7771人次，金额184.58万元。</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320" w:lineRule="exact"/>
              <w:ind w:firstLine="422" w:firstLineChars="200"/>
              <w:jc w:val="both"/>
              <w:textAlignment w:val="auto"/>
              <w:rPr>
                <w:rFonts w:hint="eastAsia" w:ascii="仿宋" w:hAnsi="仿宋" w:eastAsia="仿宋" w:cs="仿宋"/>
                <w:b w:val="0"/>
                <w:bCs w:val="0"/>
                <w:sz w:val="21"/>
                <w:szCs w:val="21"/>
                <w:lang w:val="en-US" w:eastAsia="zh-CN"/>
              </w:rPr>
            </w:pPr>
            <w:r>
              <w:rPr>
                <w:rFonts w:hint="eastAsia" w:ascii="仿宋" w:hAnsi="仿宋" w:eastAsia="仿宋" w:cs="仿宋"/>
                <w:b/>
                <w:bCs/>
                <w:sz w:val="21"/>
                <w:szCs w:val="21"/>
                <w:lang w:val="en-US" w:eastAsia="zh-CN"/>
              </w:rPr>
              <w:t>2.</w:t>
            </w:r>
            <w:r>
              <w:rPr>
                <w:rFonts w:hint="eastAsia" w:ascii="楷体" w:hAnsi="楷体" w:eastAsia="楷体" w:cs="楷体"/>
                <w:b/>
                <w:bCs/>
                <w:sz w:val="21"/>
                <w:szCs w:val="21"/>
                <w:lang w:eastAsia="zh-CN"/>
              </w:rPr>
              <w:t>突出</w:t>
            </w:r>
            <w:r>
              <w:rPr>
                <w:rFonts w:hint="eastAsia" w:ascii="楷体" w:hAnsi="楷体" w:eastAsia="楷体" w:cs="楷体"/>
                <w:b/>
                <w:bCs/>
                <w:sz w:val="21"/>
                <w:szCs w:val="21"/>
              </w:rPr>
              <w:t>推进重点民生</w:t>
            </w:r>
            <w:r>
              <w:rPr>
                <w:rFonts w:hint="eastAsia" w:ascii="楷体" w:hAnsi="楷体" w:eastAsia="楷体" w:cs="楷体"/>
                <w:b/>
                <w:bCs/>
                <w:sz w:val="21"/>
                <w:szCs w:val="21"/>
                <w:lang w:eastAsia="zh-CN"/>
              </w:rPr>
              <w:t>项目</w:t>
            </w:r>
            <w:r>
              <w:rPr>
                <w:rFonts w:hint="eastAsia" w:ascii="楷体" w:hAnsi="楷体" w:eastAsia="楷体" w:cs="楷体"/>
                <w:b/>
                <w:bCs/>
                <w:sz w:val="21"/>
                <w:szCs w:val="21"/>
              </w:rPr>
              <w:t>。</w:t>
            </w:r>
            <w:r>
              <w:rPr>
                <w:rFonts w:hint="eastAsia" w:ascii="仿宋" w:hAnsi="仿宋" w:eastAsia="仿宋" w:cs="仿宋"/>
                <w:b w:val="0"/>
                <w:bCs w:val="0"/>
                <w:sz w:val="21"/>
                <w:szCs w:val="21"/>
                <w:lang w:eastAsia="zh-CN"/>
              </w:rPr>
              <w:t>推进妇幼健康服务项目，全县完成</w:t>
            </w:r>
            <w:r>
              <w:rPr>
                <w:rFonts w:hint="eastAsia" w:ascii="仿宋" w:hAnsi="仿宋" w:eastAsia="仿宋" w:cs="仿宋"/>
                <w:b w:val="0"/>
                <w:bCs w:val="0"/>
                <w:sz w:val="21"/>
                <w:szCs w:val="21"/>
              </w:rPr>
              <w:t>免费产前筛查</w:t>
            </w:r>
            <w:r>
              <w:rPr>
                <w:rFonts w:hint="eastAsia" w:ascii="仿宋" w:hAnsi="仿宋" w:eastAsia="仿宋" w:cs="仿宋"/>
                <w:b w:val="0"/>
                <w:bCs w:val="0"/>
                <w:sz w:val="21"/>
                <w:szCs w:val="21"/>
                <w:lang w:val="en-US" w:eastAsia="zh-CN"/>
              </w:rPr>
              <w:t>5200</w:t>
            </w:r>
            <w:r>
              <w:rPr>
                <w:rFonts w:hint="eastAsia" w:ascii="仿宋" w:hAnsi="仿宋" w:eastAsia="仿宋" w:cs="仿宋"/>
                <w:b w:val="0"/>
                <w:bCs w:val="0"/>
                <w:sz w:val="21"/>
                <w:szCs w:val="21"/>
              </w:rPr>
              <w:t>人，</w:t>
            </w:r>
            <w:r>
              <w:rPr>
                <w:rFonts w:hint="eastAsia" w:ascii="仿宋" w:hAnsi="仿宋" w:eastAsia="仿宋" w:cs="仿宋"/>
                <w:b w:val="0"/>
                <w:bCs w:val="0"/>
                <w:sz w:val="21"/>
                <w:szCs w:val="21"/>
                <w:lang w:eastAsia="zh-CN"/>
              </w:rPr>
              <w:t>覆盖率为</w:t>
            </w:r>
            <w:r>
              <w:rPr>
                <w:rFonts w:hint="eastAsia" w:ascii="仿宋" w:hAnsi="仿宋" w:eastAsia="仿宋" w:cs="仿宋"/>
                <w:b w:val="0"/>
                <w:bCs w:val="0"/>
                <w:sz w:val="21"/>
                <w:szCs w:val="21"/>
                <w:lang w:val="en-US" w:eastAsia="zh-CN"/>
              </w:rPr>
              <w:t>100</w:t>
            </w:r>
            <w:r>
              <w:rPr>
                <w:rFonts w:hint="eastAsia" w:ascii="仿宋" w:hAnsi="仿宋" w:eastAsia="仿宋" w:cs="仿宋"/>
                <w:b w:val="0"/>
                <w:bCs w:val="0"/>
                <w:sz w:val="21"/>
                <w:szCs w:val="21"/>
              </w:rPr>
              <w:t>%</w:t>
            </w:r>
            <w:r>
              <w:rPr>
                <w:rFonts w:hint="eastAsia" w:ascii="仿宋" w:hAnsi="仿宋" w:eastAsia="仿宋" w:cs="仿宋"/>
                <w:b w:val="0"/>
                <w:bCs w:val="0"/>
                <w:sz w:val="21"/>
                <w:szCs w:val="21"/>
                <w:lang w:eastAsia="zh-CN"/>
              </w:rPr>
              <w:t>，</w:t>
            </w:r>
            <w:r>
              <w:rPr>
                <w:rFonts w:hint="eastAsia" w:ascii="仿宋" w:hAnsi="仿宋" w:eastAsia="仿宋" w:cs="仿宋"/>
                <w:b w:val="0"/>
                <w:bCs w:val="0"/>
                <w:sz w:val="21"/>
                <w:szCs w:val="21"/>
              </w:rPr>
              <w:t>完成农村和城镇低保适龄妇女“两癌”免费检查20217人，覆盖率</w:t>
            </w:r>
            <w:r>
              <w:rPr>
                <w:rFonts w:hint="eastAsia" w:ascii="仿宋" w:hAnsi="仿宋" w:eastAsia="仿宋" w:cs="仿宋"/>
                <w:b w:val="0"/>
                <w:bCs w:val="0"/>
                <w:sz w:val="21"/>
                <w:szCs w:val="21"/>
                <w:lang w:val="en-US" w:eastAsia="zh-CN"/>
              </w:rPr>
              <w:t>101</w:t>
            </w:r>
            <w:r>
              <w:rPr>
                <w:rFonts w:hint="eastAsia" w:ascii="仿宋" w:hAnsi="仿宋" w:eastAsia="仿宋" w:cs="仿宋"/>
                <w:b w:val="0"/>
                <w:bCs w:val="0"/>
                <w:sz w:val="21"/>
                <w:szCs w:val="21"/>
              </w:rPr>
              <w:t>%。</w:t>
            </w:r>
            <w:r>
              <w:rPr>
                <w:rFonts w:hint="eastAsia" w:ascii="仿宋" w:hAnsi="仿宋" w:eastAsia="仿宋" w:cs="仿宋"/>
                <w:sz w:val="21"/>
                <w:szCs w:val="21"/>
                <w:lang w:eastAsia="zh-CN"/>
              </w:rPr>
              <w:t>婴儿及孕产妇死亡率分别为4.18‰和0/10万</w:t>
            </w:r>
            <w:r>
              <w:rPr>
                <w:rFonts w:hint="eastAsia" w:ascii="仿宋" w:hAnsi="仿宋" w:eastAsia="仿宋" w:cs="仿宋"/>
                <w:b w:val="0"/>
                <w:bCs w:val="0"/>
                <w:sz w:val="21"/>
                <w:szCs w:val="21"/>
              </w:rPr>
              <w:t>。</w:t>
            </w:r>
            <w:r>
              <w:rPr>
                <w:rFonts w:hint="eastAsia" w:ascii="仿宋" w:hAnsi="仿宋" w:eastAsia="仿宋" w:cs="仿宋"/>
                <w:b w:val="0"/>
                <w:bCs w:val="0"/>
                <w:sz w:val="21"/>
                <w:szCs w:val="21"/>
                <w:lang w:eastAsia="zh-CN"/>
              </w:rPr>
              <w:t>出台全县乡村医生养老保险实施方案，规范推进乡村医生养老保险工作。加强村卫生室运行经费的保障力度，按照</w:t>
            </w:r>
            <w:r>
              <w:rPr>
                <w:rFonts w:hint="eastAsia" w:ascii="仿宋" w:hAnsi="仿宋" w:eastAsia="仿宋" w:cs="仿宋"/>
                <w:b w:val="0"/>
                <w:bCs w:val="0"/>
                <w:sz w:val="21"/>
                <w:szCs w:val="21"/>
                <w:lang w:val="en-US" w:eastAsia="zh-CN"/>
              </w:rPr>
              <w:t>6000元每村的标准，落实</w:t>
            </w:r>
            <w:r>
              <w:rPr>
                <w:rFonts w:hint="eastAsia" w:ascii="仿宋" w:hAnsi="仿宋" w:eastAsia="仿宋" w:cs="仿宋"/>
                <w:b w:val="0"/>
                <w:bCs w:val="0"/>
                <w:sz w:val="21"/>
                <w:szCs w:val="21"/>
                <w:lang w:eastAsia="zh-CN"/>
              </w:rPr>
              <w:t>全县</w:t>
            </w:r>
            <w:r>
              <w:rPr>
                <w:rFonts w:hint="eastAsia" w:ascii="仿宋" w:hAnsi="仿宋" w:eastAsia="仿宋" w:cs="仿宋"/>
                <w:b w:val="0"/>
                <w:bCs w:val="0"/>
                <w:sz w:val="21"/>
                <w:szCs w:val="21"/>
                <w:lang w:val="en-US" w:eastAsia="zh-CN"/>
              </w:rPr>
              <w:t>572个村居社区的</w:t>
            </w:r>
            <w:r>
              <w:rPr>
                <w:rFonts w:hint="eastAsia" w:ascii="仿宋" w:hAnsi="仿宋" w:eastAsia="仿宋" w:cs="仿宋"/>
                <w:b w:val="0"/>
                <w:bCs w:val="0"/>
                <w:sz w:val="21"/>
                <w:szCs w:val="21"/>
                <w:lang w:eastAsia="zh-CN"/>
              </w:rPr>
              <w:t>村卫生室运行经费</w:t>
            </w:r>
            <w:r>
              <w:rPr>
                <w:rFonts w:hint="eastAsia" w:ascii="仿宋" w:hAnsi="仿宋" w:eastAsia="仿宋" w:cs="仿宋"/>
                <w:b w:val="0"/>
                <w:bCs w:val="0"/>
                <w:sz w:val="21"/>
                <w:szCs w:val="21"/>
                <w:lang w:val="en-US" w:eastAsia="zh-CN"/>
              </w:rPr>
              <w:t>。强化</w:t>
            </w:r>
            <w:r>
              <w:rPr>
                <w:rFonts w:hint="eastAsia" w:ascii="仿宋" w:hAnsi="仿宋" w:eastAsia="仿宋" w:cs="仿宋"/>
                <w:b w:val="0"/>
                <w:bCs w:val="0"/>
                <w:sz w:val="21"/>
                <w:szCs w:val="21"/>
                <w:lang w:eastAsia="zh-CN"/>
              </w:rPr>
              <w:t>老龄健康服务，</w:t>
            </w:r>
            <w:r>
              <w:rPr>
                <w:rFonts w:hint="eastAsia" w:ascii="仿宋" w:hAnsi="仿宋" w:eastAsia="仿宋" w:cs="仿宋"/>
                <w:b w:val="0"/>
                <w:bCs w:val="0"/>
                <w:sz w:val="21"/>
                <w:szCs w:val="21"/>
                <w:lang w:val="en-US" w:eastAsia="zh-CN"/>
              </w:rPr>
              <w:t>将《老年优待证》下放到各乡镇（街道）办理，极大的方便老年人办证需求，完成了2020年五类特困老年人意外伤害保险缴费工作，并决定从2021年起费用纳入县财政预算，进一步解决了特困老人的后顾之忧，开展第五届孝亲敬老表彰，对19名孝亲敬老之星和10个敬老模范单位进行表彰。</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320" w:lineRule="exact"/>
              <w:ind w:firstLine="422" w:firstLineChars="200"/>
              <w:jc w:val="both"/>
              <w:textAlignment w:val="auto"/>
              <w:rPr>
                <w:rFonts w:hint="eastAsia" w:ascii="仿宋" w:hAnsi="仿宋" w:eastAsia="仿宋" w:cs="仿宋"/>
                <w:b w:val="0"/>
                <w:bCs w:val="0"/>
                <w:sz w:val="21"/>
                <w:szCs w:val="21"/>
                <w:lang w:val="en-US" w:eastAsia="zh-CN"/>
              </w:rPr>
            </w:pPr>
            <w:r>
              <w:rPr>
                <w:rFonts w:hint="eastAsia" w:ascii="楷体" w:hAnsi="楷体" w:eastAsia="楷体" w:cs="楷体"/>
                <w:b/>
                <w:bCs/>
                <w:sz w:val="21"/>
                <w:szCs w:val="21"/>
                <w:lang w:val="en-US" w:eastAsia="zh-CN"/>
              </w:rPr>
              <w:t>3.加强人口监测，促进家庭</w:t>
            </w:r>
            <w:r>
              <w:rPr>
                <w:rFonts w:hint="eastAsia" w:ascii="楷体" w:hAnsi="楷体" w:eastAsia="楷体" w:cs="楷体"/>
                <w:b/>
                <w:bCs/>
                <w:sz w:val="21"/>
                <w:szCs w:val="21"/>
                <w:lang w:eastAsia="zh-CN"/>
              </w:rPr>
              <w:t>发展</w:t>
            </w:r>
            <w:r>
              <w:rPr>
                <w:rFonts w:hint="eastAsia" w:ascii="楷体" w:hAnsi="楷体" w:eastAsia="楷体" w:cs="楷体"/>
                <w:b/>
                <w:bCs/>
                <w:sz w:val="21"/>
                <w:szCs w:val="21"/>
              </w:rPr>
              <w:t>。</w:t>
            </w:r>
            <w:r>
              <w:rPr>
                <w:rFonts w:hint="eastAsia" w:ascii="仿宋" w:hAnsi="仿宋" w:eastAsia="仿宋" w:cs="仿宋"/>
                <w:b w:val="0"/>
                <w:bCs w:val="0"/>
                <w:sz w:val="21"/>
                <w:szCs w:val="21"/>
                <w:lang w:eastAsia="zh-CN"/>
              </w:rPr>
              <w:t>截止</w:t>
            </w:r>
            <w:r>
              <w:rPr>
                <w:rFonts w:hint="eastAsia" w:ascii="仿宋" w:hAnsi="仿宋" w:eastAsia="仿宋" w:cs="仿宋"/>
                <w:b w:val="0"/>
                <w:bCs w:val="0"/>
                <w:sz w:val="21"/>
                <w:szCs w:val="21"/>
                <w:lang w:val="en-US" w:eastAsia="zh-CN"/>
              </w:rPr>
              <w:t>9月底，全县总人口1318814人，2020年出生10462人，出生率为9‰，自然增长率为7‰。</w:t>
            </w:r>
            <w:r>
              <w:rPr>
                <w:rFonts w:hint="eastAsia" w:ascii="仿宋" w:hAnsi="仿宋" w:eastAsia="仿宋" w:cs="仿宋"/>
                <w:b w:val="0"/>
                <w:bCs w:val="0"/>
                <w:sz w:val="21"/>
                <w:szCs w:val="21"/>
                <w:lang w:eastAsia="zh-CN"/>
              </w:rPr>
              <w:t>全县</w:t>
            </w:r>
            <w:r>
              <w:rPr>
                <w:rFonts w:hint="eastAsia" w:ascii="仿宋" w:hAnsi="仿宋" w:eastAsia="仿宋" w:cs="仿宋"/>
                <w:b w:val="0"/>
                <w:bCs w:val="0"/>
                <w:sz w:val="21"/>
                <w:szCs w:val="21"/>
              </w:rPr>
              <w:t>共</w:t>
            </w:r>
            <w:r>
              <w:rPr>
                <w:rFonts w:hint="eastAsia" w:ascii="仿宋" w:hAnsi="仿宋" w:eastAsia="仿宋" w:cs="仿宋"/>
                <w:b w:val="0"/>
                <w:bCs w:val="0"/>
                <w:sz w:val="21"/>
                <w:szCs w:val="21"/>
                <w:lang w:eastAsia="zh-CN"/>
              </w:rPr>
              <w:t>确认农村计划生育</w:t>
            </w:r>
            <w:r>
              <w:rPr>
                <w:rFonts w:hint="eastAsia" w:ascii="仿宋" w:hAnsi="仿宋" w:eastAsia="仿宋" w:cs="仿宋"/>
                <w:b w:val="0"/>
                <w:bCs w:val="0"/>
                <w:sz w:val="21"/>
                <w:szCs w:val="21"/>
              </w:rPr>
              <w:t>奖励扶助对象</w:t>
            </w:r>
            <w:r>
              <w:rPr>
                <w:rFonts w:hint="eastAsia" w:ascii="仿宋" w:hAnsi="仿宋" w:eastAsia="仿宋" w:cs="仿宋"/>
                <w:b w:val="0"/>
                <w:bCs w:val="0"/>
                <w:sz w:val="21"/>
                <w:szCs w:val="21"/>
                <w:lang w:val="en-US" w:eastAsia="zh-CN"/>
              </w:rPr>
              <w:t>8019</w:t>
            </w:r>
            <w:r>
              <w:rPr>
                <w:rFonts w:hint="eastAsia" w:ascii="仿宋" w:hAnsi="仿宋" w:eastAsia="仿宋" w:cs="仿宋"/>
                <w:b w:val="0"/>
                <w:bCs w:val="0"/>
                <w:sz w:val="21"/>
                <w:szCs w:val="21"/>
              </w:rPr>
              <w:t>人</w:t>
            </w:r>
            <w:r>
              <w:rPr>
                <w:rFonts w:hint="eastAsia" w:ascii="仿宋" w:hAnsi="仿宋" w:eastAsia="仿宋" w:cs="仿宋"/>
                <w:b w:val="0"/>
                <w:bCs w:val="0"/>
                <w:sz w:val="21"/>
                <w:szCs w:val="21"/>
                <w:lang w:eastAsia="zh-CN"/>
              </w:rPr>
              <w:t>，特扶特扶369人，</w:t>
            </w:r>
            <w:r>
              <w:rPr>
                <w:rFonts w:hint="eastAsia" w:ascii="仿宋" w:hAnsi="仿宋" w:eastAsia="仿宋" w:cs="仿宋"/>
                <w:b w:val="0"/>
                <w:bCs w:val="0"/>
                <w:sz w:val="21"/>
                <w:szCs w:val="21"/>
              </w:rPr>
              <w:t>全部录入国家奖励扶助网</w:t>
            </w:r>
            <w:r>
              <w:rPr>
                <w:rFonts w:hint="eastAsia" w:ascii="仿宋" w:hAnsi="仿宋" w:eastAsia="仿宋" w:cs="仿宋"/>
                <w:b w:val="0"/>
                <w:bCs w:val="0"/>
                <w:sz w:val="21"/>
                <w:szCs w:val="21"/>
                <w:lang w:eastAsia="zh-CN"/>
              </w:rPr>
              <w:t>，并按政策补助到位；确认</w:t>
            </w:r>
            <w:r>
              <w:rPr>
                <w:rFonts w:hint="eastAsia" w:ascii="仿宋" w:hAnsi="仿宋" w:eastAsia="仿宋" w:cs="仿宋"/>
                <w:b w:val="0"/>
                <w:bCs w:val="0"/>
                <w:sz w:val="21"/>
                <w:szCs w:val="21"/>
              </w:rPr>
              <w:t>城镇独生子女父母奖励目标人群4761</w:t>
            </w:r>
            <w:r>
              <w:rPr>
                <w:rFonts w:hint="eastAsia" w:ascii="仿宋" w:hAnsi="仿宋" w:eastAsia="仿宋" w:cs="仿宋"/>
                <w:b w:val="0"/>
                <w:bCs w:val="0"/>
                <w:sz w:val="21"/>
                <w:szCs w:val="21"/>
                <w:lang w:val="en-US" w:eastAsia="zh-CN"/>
              </w:rPr>
              <w:t xml:space="preserve">  </w:t>
            </w:r>
            <w:r>
              <w:rPr>
                <w:rFonts w:hint="eastAsia" w:ascii="仿宋" w:hAnsi="仿宋" w:eastAsia="仿宋" w:cs="仿宋"/>
                <w:b w:val="0"/>
                <w:bCs w:val="0"/>
                <w:sz w:val="21"/>
                <w:szCs w:val="21"/>
              </w:rPr>
              <w:t>人，奖励金</w:t>
            </w:r>
            <w:r>
              <w:rPr>
                <w:rFonts w:hint="eastAsia" w:ascii="仿宋" w:hAnsi="仿宋" w:eastAsia="仿宋" w:cs="仿宋"/>
                <w:b w:val="0"/>
                <w:bCs w:val="0"/>
                <w:sz w:val="21"/>
                <w:szCs w:val="21"/>
                <w:lang w:eastAsia="zh-CN"/>
              </w:rPr>
              <w:t>将按程序发放到位。农村计划生育家庭养老保险代缴对象</w:t>
            </w:r>
            <w:r>
              <w:rPr>
                <w:rFonts w:hint="eastAsia" w:ascii="仿宋" w:hAnsi="仿宋" w:eastAsia="仿宋" w:cs="仿宋"/>
                <w:b w:val="0"/>
                <w:bCs w:val="0"/>
                <w:sz w:val="21"/>
                <w:szCs w:val="21"/>
                <w:lang w:val="en-US" w:eastAsia="zh-CN"/>
              </w:rPr>
              <w:t>20427人，代缴金额204.27万元。</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320" w:lineRule="exact"/>
              <w:ind w:firstLine="420" w:firstLineChars="200"/>
              <w:jc w:val="both"/>
              <w:textAlignment w:val="auto"/>
              <w:rPr>
                <w:rFonts w:hint="eastAsia" w:ascii="黑体" w:hAnsi="黑体" w:eastAsia="黑体" w:cs="黑体"/>
                <w:sz w:val="21"/>
                <w:szCs w:val="21"/>
                <w:lang w:eastAsia="zh-CN"/>
              </w:rPr>
            </w:pPr>
            <w:r>
              <w:rPr>
                <w:rFonts w:hint="eastAsia" w:ascii="黑体" w:hAnsi="黑体" w:eastAsia="黑体" w:cs="黑体"/>
                <w:sz w:val="21"/>
                <w:szCs w:val="21"/>
                <w:lang w:eastAsia="zh-CN"/>
              </w:rPr>
              <w:t>二是坚持履行部门职责，全力提升医疗服务水平</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320" w:lineRule="exact"/>
              <w:ind w:firstLine="398" w:firstLineChars="200"/>
              <w:jc w:val="both"/>
              <w:textAlignment w:val="auto"/>
              <w:rPr>
                <w:rFonts w:hint="eastAsia" w:ascii="仿宋" w:hAnsi="仿宋" w:eastAsia="仿宋" w:cs="仿宋"/>
                <w:b w:val="0"/>
                <w:bCs w:val="0"/>
                <w:sz w:val="21"/>
                <w:szCs w:val="21"/>
                <w:lang w:val="en-US" w:eastAsia="zh-CN"/>
              </w:rPr>
            </w:pPr>
            <w:r>
              <w:rPr>
                <w:rFonts w:hint="eastAsia" w:ascii="楷体" w:hAnsi="楷体" w:eastAsia="楷体" w:cs="楷体"/>
                <w:b/>
                <w:bCs/>
                <w:color w:val="000000"/>
                <w:spacing w:val="-6"/>
                <w:sz w:val="21"/>
                <w:szCs w:val="21"/>
                <w:lang w:val="en-US" w:eastAsia="zh-CN"/>
              </w:rPr>
              <w:t>1.加强基层服务能力建设。</w:t>
            </w:r>
            <w:r>
              <w:rPr>
                <w:rFonts w:hint="eastAsia" w:ascii="仿宋" w:hAnsi="仿宋" w:eastAsia="仿宋" w:cs="仿宋"/>
                <w:sz w:val="21"/>
                <w:szCs w:val="21"/>
              </w:rPr>
              <w:t>全县现有26个乡镇卫生院</w:t>
            </w:r>
            <w:r>
              <w:rPr>
                <w:rFonts w:hint="eastAsia" w:ascii="仿宋" w:hAnsi="仿宋" w:eastAsia="仿宋" w:cs="仿宋"/>
                <w:sz w:val="21"/>
                <w:szCs w:val="21"/>
                <w:lang w:eastAsia="zh-CN"/>
              </w:rPr>
              <w:t>，确保</w:t>
            </w:r>
            <w:r>
              <w:rPr>
                <w:rFonts w:hint="eastAsia" w:ascii="仿宋" w:hAnsi="仿宋" w:eastAsia="仿宋" w:cs="仿宋"/>
                <w:sz w:val="21"/>
                <w:szCs w:val="21"/>
                <w:lang w:val="en-US" w:eastAsia="zh-CN"/>
              </w:rPr>
              <w:t>每个乡镇（街道）有不少于1所合格卫生院。</w:t>
            </w:r>
            <w:r>
              <w:rPr>
                <w:rFonts w:hint="eastAsia" w:ascii="仿宋" w:hAnsi="仿宋" w:eastAsia="仿宋" w:cs="仿宋"/>
                <w:b w:val="0"/>
                <w:bCs w:val="0"/>
                <w:sz w:val="21"/>
                <w:szCs w:val="21"/>
                <w:lang w:val="en-US" w:eastAsia="zh-CN"/>
              </w:rPr>
              <w:t>完成了行政村卫生室医疗机构登记及973名在岗乡村医生执业证换证工作，</w:t>
            </w:r>
            <w:r>
              <w:rPr>
                <w:rFonts w:hint="eastAsia" w:ascii="仿宋" w:hAnsi="仿宋" w:eastAsia="仿宋" w:cs="仿宋"/>
                <w:sz w:val="21"/>
                <w:szCs w:val="21"/>
                <w:lang w:val="en-US" w:eastAsia="zh-CN"/>
              </w:rPr>
              <w:t>每个村设有1所合格的卫生室和1名以上合格的乡村医生，</w:t>
            </w:r>
            <w:r>
              <w:rPr>
                <w:rFonts w:hint="eastAsia" w:ascii="仿宋" w:hAnsi="仿宋" w:eastAsia="仿宋" w:cs="仿宋"/>
                <w:sz w:val="21"/>
                <w:szCs w:val="21"/>
                <w:lang w:eastAsia="zh-CN"/>
              </w:rPr>
              <w:t>做到了村村有卫生室、村村有村医。加强全科医生培训，</w:t>
            </w:r>
            <w:r>
              <w:rPr>
                <w:rFonts w:hint="eastAsia" w:ascii="仿宋" w:hAnsi="仿宋" w:eastAsia="仿宋" w:cs="仿宋"/>
                <w:sz w:val="21"/>
                <w:szCs w:val="21"/>
                <w:lang w:val="en-US" w:eastAsia="zh-CN"/>
              </w:rPr>
              <w:t>每个卫生院配备了2名或以上的全科医生。</w:t>
            </w:r>
            <w:r>
              <w:rPr>
                <w:rFonts w:hint="eastAsia" w:ascii="仿宋" w:hAnsi="仿宋" w:eastAsia="仿宋" w:cs="仿宋"/>
                <w:b w:val="0"/>
                <w:bCs w:val="0"/>
                <w:sz w:val="21"/>
                <w:szCs w:val="21"/>
                <w:lang w:val="en-US" w:eastAsia="zh-CN"/>
              </w:rPr>
              <w:t>推进服务能力基层行活动，在推进全县所有卫生院达标建设的基础上，突出加强金石桥镇和六都寨镇卫生院的能力提升，力争达到推荐标准。今年新增卫生院维修项目立项5000平方米，开展了乡村医生第二轮培训。</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320" w:lineRule="exact"/>
              <w:ind w:firstLine="422" w:firstLineChars="200"/>
              <w:jc w:val="both"/>
              <w:textAlignment w:val="auto"/>
              <w:rPr>
                <w:rFonts w:hint="eastAsia" w:ascii="仿宋" w:hAnsi="仿宋" w:eastAsia="仿宋" w:cs="仿宋"/>
                <w:b w:val="0"/>
                <w:bCs w:val="0"/>
                <w:i w:val="0"/>
                <w:caps w:val="0"/>
                <w:color w:val="333333"/>
                <w:spacing w:val="0"/>
                <w:sz w:val="21"/>
                <w:szCs w:val="21"/>
              </w:rPr>
            </w:pPr>
            <w:r>
              <w:rPr>
                <w:rFonts w:hint="eastAsia" w:ascii="楷体" w:hAnsi="楷体" w:eastAsia="楷体" w:cs="楷体"/>
                <w:b/>
                <w:bCs/>
                <w:sz w:val="21"/>
                <w:szCs w:val="21"/>
                <w:lang w:val="en-US" w:eastAsia="zh-CN"/>
              </w:rPr>
              <w:t>2.着力推进医疗服务提升。</w:t>
            </w:r>
            <w:r>
              <w:rPr>
                <w:rFonts w:hint="eastAsia" w:ascii="仿宋" w:hAnsi="仿宋" w:eastAsia="仿宋" w:cs="仿宋"/>
                <w:b w:val="0"/>
                <w:bCs w:val="0"/>
                <w:sz w:val="21"/>
                <w:szCs w:val="21"/>
                <w:lang w:val="en-US" w:eastAsia="zh-CN"/>
              </w:rPr>
              <w:t>推进医疗服务改革创新，</w:t>
            </w:r>
            <w:r>
              <w:rPr>
                <w:rFonts w:hint="eastAsia" w:ascii="仿宋" w:hAnsi="仿宋" w:eastAsia="仿宋" w:cs="仿宋"/>
                <w:b w:val="0"/>
                <w:bCs w:val="0"/>
                <w:color w:val="000000"/>
                <w:sz w:val="21"/>
                <w:szCs w:val="21"/>
                <w:lang w:eastAsia="zh-CN"/>
              </w:rPr>
              <w:t>持续加强县人民医院金石桥分院建设，在此基础上，按照</w:t>
            </w:r>
            <w:r>
              <w:rPr>
                <w:rFonts w:hint="eastAsia" w:ascii="仿宋" w:hAnsi="仿宋" w:eastAsia="仿宋" w:cs="仿宋"/>
                <w:b w:val="0"/>
                <w:bCs w:val="0"/>
                <w:sz w:val="21"/>
                <w:szCs w:val="21"/>
                <w:lang w:val="en-US" w:eastAsia="zh-CN"/>
              </w:rPr>
              <w:t>县委深化改革领导小组会议</w:t>
            </w:r>
            <w:r>
              <w:rPr>
                <w:rFonts w:hint="eastAsia" w:ascii="仿宋" w:hAnsi="仿宋" w:eastAsia="仿宋" w:cs="仿宋"/>
                <w:b w:val="0"/>
                <w:bCs w:val="0"/>
                <w:color w:val="000000"/>
                <w:sz w:val="21"/>
                <w:szCs w:val="21"/>
                <w:lang w:eastAsia="zh-CN"/>
              </w:rPr>
              <w:t>研究意见，着力推进县人民医院、县中医医院、县妇保院、县二人民医院对口帮扶西洋江、高平、周旺、小沙江卫生院的紧密型医共体建设。</w:t>
            </w:r>
            <w:r>
              <w:rPr>
                <w:rFonts w:hint="eastAsia" w:ascii="仿宋" w:hAnsi="仿宋" w:eastAsia="仿宋" w:cs="仿宋"/>
                <w:b w:val="0"/>
                <w:bCs w:val="0"/>
                <w:sz w:val="21"/>
                <w:szCs w:val="21"/>
                <w:lang w:val="en-US" w:eastAsia="zh-CN"/>
              </w:rPr>
              <w:t>基本完成</w:t>
            </w:r>
            <w:r>
              <w:rPr>
                <w:rFonts w:hint="eastAsia" w:ascii="仿宋" w:hAnsi="仿宋" w:eastAsia="仿宋" w:cs="仿宋"/>
                <w:b w:val="0"/>
                <w:bCs w:val="0"/>
                <w:sz w:val="21"/>
                <w:szCs w:val="21"/>
              </w:rPr>
              <w:t>全县</w:t>
            </w:r>
            <w:r>
              <w:rPr>
                <w:rFonts w:hint="eastAsia" w:ascii="仿宋" w:hAnsi="仿宋" w:eastAsia="仿宋" w:cs="仿宋"/>
                <w:b w:val="0"/>
                <w:bCs w:val="0"/>
                <w:color w:val="000000"/>
                <w:sz w:val="21"/>
                <w:szCs w:val="21"/>
              </w:rPr>
              <w:t>急危重症救治体系建设</w:t>
            </w:r>
            <w:r>
              <w:rPr>
                <w:rFonts w:hint="eastAsia" w:ascii="仿宋" w:hAnsi="仿宋" w:eastAsia="仿宋" w:cs="仿宋"/>
                <w:b w:val="0"/>
                <w:bCs w:val="0"/>
                <w:sz w:val="21"/>
                <w:szCs w:val="21"/>
                <w:lang w:eastAsia="zh-CN"/>
              </w:rPr>
              <w:t>，完成了全县</w:t>
            </w:r>
            <w:r>
              <w:rPr>
                <w:rFonts w:hint="eastAsia" w:ascii="仿宋" w:hAnsi="仿宋" w:eastAsia="仿宋" w:cs="仿宋"/>
                <w:b w:val="0"/>
                <w:bCs w:val="0"/>
                <w:i w:val="0"/>
                <w:caps w:val="0"/>
                <w:color w:val="333333"/>
                <w:spacing w:val="0"/>
                <w:sz w:val="21"/>
                <w:szCs w:val="21"/>
                <w:shd w:val="clear" w:fill="FFFFFF"/>
              </w:rPr>
              <w:t>胸痛、卒中、危重孕产妇、危重新生儿等高危患者</w:t>
            </w:r>
            <w:r>
              <w:rPr>
                <w:rFonts w:hint="eastAsia" w:ascii="仿宋" w:hAnsi="仿宋" w:eastAsia="仿宋" w:cs="仿宋"/>
                <w:b w:val="0"/>
                <w:bCs w:val="0"/>
                <w:i w:val="0"/>
                <w:caps w:val="0"/>
                <w:color w:val="333333"/>
                <w:spacing w:val="0"/>
                <w:sz w:val="21"/>
                <w:szCs w:val="21"/>
                <w:shd w:val="clear" w:fill="FFFFFF"/>
                <w:lang w:eastAsia="zh-CN"/>
              </w:rPr>
              <w:t>四大救治中心建设，</w:t>
            </w:r>
            <w:r>
              <w:rPr>
                <w:rFonts w:hint="eastAsia" w:ascii="仿宋" w:hAnsi="仿宋" w:eastAsia="仿宋" w:cs="仿宋"/>
                <w:b w:val="0"/>
                <w:bCs w:val="0"/>
                <w:sz w:val="21"/>
                <w:szCs w:val="21"/>
                <w:lang w:eastAsia="zh-CN"/>
              </w:rPr>
              <w:t>县妇保院顺利通过二级甲等妇幼保健医院复审，县中医医院引进了“任氏防治脑中风综合疗法”，进一步发挥好中医专长绝技。</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320" w:lineRule="exact"/>
              <w:ind w:firstLine="422" w:firstLineChars="200"/>
              <w:jc w:val="both"/>
              <w:textAlignment w:val="auto"/>
              <w:rPr>
                <w:rFonts w:hint="eastAsia" w:ascii="楷体" w:hAnsi="楷体" w:eastAsia="楷体" w:cs="楷体"/>
                <w:b/>
                <w:bCs/>
                <w:sz w:val="21"/>
                <w:szCs w:val="21"/>
                <w:lang w:val="en-US" w:eastAsia="zh-CN"/>
              </w:rPr>
            </w:pPr>
            <w:r>
              <w:rPr>
                <w:rFonts w:hint="eastAsia" w:ascii="楷体" w:hAnsi="楷体" w:eastAsia="楷体" w:cs="楷体"/>
                <w:b/>
                <w:bCs/>
                <w:sz w:val="21"/>
                <w:szCs w:val="21"/>
                <w:lang w:val="en-US" w:eastAsia="zh-CN"/>
              </w:rPr>
              <w:t>3.严格落实公共卫生服务</w:t>
            </w:r>
            <w:r>
              <w:rPr>
                <w:rFonts w:hint="eastAsia" w:ascii="楷体" w:hAnsi="楷体" w:eastAsia="楷体" w:cs="楷体"/>
                <w:b/>
                <w:bCs/>
                <w:sz w:val="21"/>
                <w:szCs w:val="21"/>
              </w:rPr>
              <w:t>。</w:t>
            </w:r>
            <w:r>
              <w:rPr>
                <w:rFonts w:hint="eastAsia" w:ascii="仿宋" w:hAnsi="仿宋" w:eastAsia="仿宋"/>
                <w:sz w:val="21"/>
                <w:szCs w:val="21"/>
                <w:lang w:eastAsia="zh-CN"/>
              </w:rPr>
              <w:t>严格按进度拨付基层医疗机构全年公卫经费6867.6万元</w:t>
            </w:r>
            <w:r>
              <w:rPr>
                <w:rFonts w:hint="eastAsia" w:ascii="仿宋" w:hAnsi="仿宋" w:eastAsia="仿宋" w:cs="仿宋"/>
                <w:sz w:val="21"/>
                <w:szCs w:val="21"/>
              </w:rPr>
              <w:t>。针对公卫工作薄弱环节，坚持以公卫3.0系统全面运用为依托，全力推进整改提升</w:t>
            </w:r>
            <w:r>
              <w:rPr>
                <w:rFonts w:hint="eastAsia" w:ascii="仿宋" w:hAnsi="仿宋" w:eastAsia="仿宋" w:cs="仿宋"/>
                <w:sz w:val="21"/>
                <w:szCs w:val="21"/>
                <w:lang w:eastAsia="zh-CN"/>
              </w:rPr>
              <w:t>，</w:t>
            </w:r>
            <w:r>
              <w:rPr>
                <w:rFonts w:hint="eastAsia" w:ascii="仿宋" w:hAnsi="仿宋" w:eastAsia="仿宋" w:cs="仿宋"/>
                <w:sz w:val="21"/>
                <w:szCs w:val="21"/>
              </w:rPr>
              <w:t>目前各项考核指标提升较大，坚持以公卫3.0系统全面运用为依托，全力推进整改提升</w:t>
            </w:r>
            <w:r>
              <w:rPr>
                <w:rFonts w:hint="eastAsia" w:ascii="仿宋" w:hAnsi="仿宋" w:eastAsia="仿宋" w:cs="仿宋"/>
                <w:sz w:val="21"/>
                <w:szCs w:val="21"/>
                <w:lang w:eastAsia="zh-CN"/>
              </w:rPr>
              <w:t>，主要</w:t>
            </w:r>
            <w:r>
              <w:rPr>
                <w:rFonts w:hint="eastAsia" w:ascii="仿宋" w:hAnsi="仿宋" w:eastAsia="仿宋" w:cs="仿宋"/>
                <w:sz w:val="21"/>
                <w:szCs w:val="21"/>
              </w:rPr>
              <w:t>指标</w:t>
            </w:r>
            <w:r>
              <w:rPr>
                <w:rFonts w:hint="eastAsia" w:ascii="仿宋" w:hAnsi="仿宋" w:eastAsia="仿宋" w:cs="仿宋"/>
                <w:sz w:val="21"/>
                <w:szCs w:val="21"/>
                <w:lang w:eastAsia="zh-CN"/>
              </w:rPr>
              <w:t>均在</w:t>
            </w:r>
            <w:r>
              <w:rPr>
                <w:rFonts w:hint="eastAsia" w:ascii="仿宋" w:hAnsi="仿宋" w:eastAsia="仿宋" w:cs="仿宋"/>
                <w:sz w:val="21"/>
                <w:szCs w:val="21"/>
                <w:lang w:val="en-US" w:eastAsia="zh-CN"/>
              </w:rPr>
              <w:t>90%以上</w:t>
            </w:r>
            <w:r>
              <w:rPr>
                <w:rFonts w:hint="eastAsia" w:ascii="仿宋" w:hAnsi="仿宋" w:eastAsia="仿宋" w:cs="仿宋"/>
                <w:sz w:val="21"/>
                <w:szCs w:val="21"/>
              </w:rPr>
              <w:t>。</w:t>
            </w:r>
            <w:r>
              <w:rPr>
                <w:rFonts w:hint="eastAsia" w:ascii="仿宋" w:hAnsi="仿宋" w:eastAsia="仿宋" w:cs="仿宋"/>
                <w:b w:val="0"/>
                <w:bCs w:val="0"/>
                <w:sz w:val="21"/>
                <w:szCs w:val="21"/>
              </w:rPr>
              <w:t>加强传染病监测处置，全县共报告乙、丙类传染病22种共计3782例，发病率为315.2/10万，</w:t>
            </w:r>
            <w:r>
              <w:rPr>
                <w:rFonts w:hint="eastAsia" w:ascii="仿宋" w:hAnsi="仿宋" w:eastAsia="仿宋" w:cs="仿宋"/>
                <w:b w:val="0"/>
                <w:bCs w:val="0"/>
                <w:sz w:val="21"/>
                <w:szCs w:val="21"/>
                <w:lang w:eastAsia="zh-CN"/>
              </w:rPr>
              <w:t>完成</w:t>
            </w:r>
            <w:r>
              <w:rPr>
                <w:rFonts w:hint="eastAsia" w:ascii="仿宋" w:hAnsi="仿宋" w:eastAsia="仿宋" w:cs="仿宋"/>
                <w:b w:val="0"/>
                <w:bCs w:val="0"/>
                <w:sz w:val="21"/>
                <w:szCs w:val="21"/>
              </w:rPr>
              <w:t>2020年度秋季入学新生</w:t>
            </w:r>
            <w:r>
              <w:rPr>
                <w:rFonts w:hint="eastAsia" w:ascii="仿宋" w:hAnsi="仿宋" w:eastAsia="仿宋" w:cs="仿宋"/>
                <w:b w:val="0"/>
                <w:bCs w:val="0"/>
                <w:sz w:val="21"/>
                <w:szCs w:val="21"/>
                <w:lang w:val="en-US" w:eastAsia="zh-CN"/>
              </w:rPr>
              <w:t>5.9万人</w:t>
            </w:r>
            <w:r>
              <w:rPr>
                <w:rFonts w:hint="eastAsia" w:ascii="仿宋" w:hAnsi="仿宋" w:eastAsia="仿宋" w:cs="仿宋"/>
                <w:b w:val="0"/>
                <w:bCs w:val="0"/>
                <w:sz w:val="21"/>
                <w:szCs w:val="21"/>
              </w:rPr>
              <w:t>结核病筛查，共筛查出17例肺结核患者。</w:t>
            </w:r>
            <w:r>
              <w:rPr>
                <w:rFonts w:hint="eastAsia" w:ascii="仿宋" w:hAnsi="仿宋" w:eastAsia="仿宋" w:cs="仿宋"/>
                <w:b w:val="0"/>
                <w:bCs w:val="0"/>
                <w:sz w:val="21"/>
                <w:szCs w:val="21"/>
                <w:lang w:val="en-US" w:eastAsia="zh-CN"/>
              </w:rPr>
              <w:t>对全县300余家企业单位开展职业病摸底调查，对200余名企业管理人员进行职业病防控培训，突出尘肺病防治，重点管理企业65家，对802人尘肺病患者跟踪管理。</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320" w:lineRule="exact"/>
              <w:ind w:firstLine="422" w:firstLineChars="200"/>
              <w:jc w:val="both"/>
              <w:textAlignment w:val="auto"/>
              <w:rPr>
                <w:rFonts w:hint="eastAsia" w:ascii="仿宋" w:hAnsi="仿宋" w:eastAsia="仿宋" w:cs="仿宋"/>
                <w:sz w:val="21"/>
                <w:szCs w:val="21"/>
                <w:lang w:val="en-US" w:eastAsia="zh-CN"/>
              </w:rPr>
            </w:pPr>
            <w:r>
              <w:rPr>
                <w:rFonts w:hint="eastAsia" w:ascii="楷体" w:hAnsi="楷体" w:eastAsia="楷体" w:cs="楷体"/>
                <w:b/>
                <w:bCs/>
                <w:sz w:val="21"/>
                <w:szCs w:val="21"/>
                <w:lang w:val="en-US" w:eastAsia="zh-CN"/>
              </w:rPr>
              <w:t>4</w:t>
            </w:r>
            <w:r>
              <w:rPr>
                <w:rFonts w:hint="eastAsia" w:ascii="楷体" w:hAnsi="楷体" w:eastAsia="楷体" w:cs="楷体"/>
                <w:b/>
                <w:bCs/>
                <w:sz w:val="21"/>
                <w:szCs w:val="21"/>
              </w:rPr>
              <w:t>.</w:t>
            </w:r>
            <w:r>
              <w:rPr>
                <w:rFonts w:hint="eastAsia" w:ascii="楷体" w:hAnsi="楷体" w:eastAsia="楷体" w:cs="楷体"/>
                <w:b/>
                <w:bCs/>
                <w:sz w:val="21"/>
                <w:szCs w:val="21"/>
                <w:lang w:eastAsia="zh-CN"/>
              </w:rPr>
              <w:t>着力</w:t>
            </w:r>
            <w:r>
              <w:rPr>
                <w:rFonts w:hint="eastAsia" w:ascii="楷体" w:hAnsi="楷体" w:eastAsia="楷体" w:cs="楷体"/>
                <w:b/>
                <w:bCs/>
                <w:sz w:val="21"/>
                <w:szCs w:val="21"/>
              </w:rPr>
              <w:t>推进</w:t>
            </w:r>
            <w:r>
              <w:rPr>
                <w:rFonts w:hint="eastAsia" w:ascii="楷体" w:hAnsi="楷体" w:eastAsia="楷体" w:cs="楷体"/>
                <w:b/>
                <w:bCs/>
                <w:sz w:val="21"/>
                <w:szCs w:val="21"/>
                <w:lang w:eastAsia="zh-CN"/>
              </w:rPr>
              <w:t>卫生</w:t>
            </w:r>
            <w:r>
              <w:rPr>
                <w:rFonts w:hint="eastAsia" w:ascii="楷体" w:hAnsi="楷体" w:eastAsia="楷体" w:cs="楷体"/>
                <w:b/>
                <w:bCs/>
                <w:sz w:val="21"/>
                <w:szCs w:val="21"/>
              </w:rPr>
              <w:t>项目建设。</w:t>
            </w:r>
            <w:r>
              <w:rPr>
                <w:rFonts w:hint="eastAsia" w:ascii="仿宋" w:hAnsi="仿宋" w:eastAsia="仿宋" w:cs="仿宋"/>
                <w:b w:val="0"/>
                <w:bCs w:val="0"/>
                <w:sz w:val="21"/>
                <w:szCs w:val="21"/>
                <w:lang w:eastAsia="zh-CN"/>
              </w:rPr>
              <w:t>县</w:t>
            </w:r>
            <w:r>
              <w:rPr>
                <w:rFonts w:hint="eastAsia" w:ascii="仿宋" w:hAnsi="仿宋" w:eastAsia="仿宋" w:cs="仿宋"/>
                <w:b w:val="0"/>
                <w:bCs w:val="0"/>
                <w:sz w:val="21"/>
                <w:szCs w:val="21"/>
              </w:rPr>
              <w:t>人民医院住院</w:t>
            </w:r>
            <w:r>
              <w:rPr>
                <w:rFonts w:hint="eastAsia" w:ascii="仿宋" w:hAnsi="仿宋" w:eastAsia="仿宋" w:cs="仿宋"/>
                <w:b w:val="0"/>
                <w:bCs w:val="0"/>
                <w:sz w:val="21"/>
                <w:szCs w:val="21"/>
                <w:lang w:eastAsia="zh-CN"/>
              </w:rPr>
              <w:t>综合</w:t>
            </w:r>
            <w:r>
              <w:rPr>
                <w:rFonts w:hint="eastAsia" w:ascii="仿宋" w:hAnsi="仿宋" w:eastAsia="仿宋" w:cs="仿宋"/>
                <w:b w:val="0"/>
                <w:bCs w:val="0"/>
                <w:sz w:val="21"/>
                <w:szCs w:val="21"/>
              </w:rPr>
              <w:t>楼</w:t>
            </w:r>
            <w:r>
              <w:rPr>
                <w:rFonts w:hint="eastAsia" w:ascii="仿宋" w:hAnsi="仿宋" w:eastAsia="仿宋" w:cs="仿宋"/>
                <w:b w:val="0"/>
                <w:bCs w:val="0"/>
                <w:sz w:val="21"/>
                <w:szCs w:val="21"/>
                <w:lang w:eastAsia="zh-CN"/>
              </w:rPr>
              <w:t>、</w:t>
            </w:r>
            <w:r>
              <w:rPr>
                <w:rFonts w:hint="eastAsia" w:ascii="仿宋" w:hAnsi="仿宋" w:eastAsia="仿宋" w:cs="仿宋"/>
                <w:b w:val="0"/>
                <w:bCs w:val="0"/>
                <w:sz w:val="21"/>
                <w:szCs w:val="21"/>
              </w:rPr>
              <w:t>二人民医院住院综合楼</w:t>
            </w:r>
            <w:r>
              <w:rPr>
                <w:rFonts w:hint="eastAsia" w:ascii="仿宋" w:hAnsi="仿宋" w:eastAsia="仿宋" w:cs="仿宋"/>
                <w:b w:val="0"/>
                <w:bCs w:val="0"/>
                <w:sz w:val="21"/>
                <w:szCs w:val="21"/>
                <w:lang w:eastAsia="zh-CN"/>
              </w:rPr>
              <w:t>进入装修阶段</w:t>
            </w:r>
            <w:r>
              <w:rPr>
                <w:rFonts w:hint="eastAsia" w:ascii="仿宋" w:hAnsi="仿宋" w:eastAsia="仿宋" w:cs="仿宋"/>
                <w:b w:val="0"/>
                <w:bCs w:val="0"/>
                <w:sz w:val="21"/>
                <w:szCs w:val="21"/>
              </w:rPr>
              <w:t>，</w:t>
            </w:r>
            <w:r>
              <w:rPr>
                <w:rFonts w:hint="eastAsia" w:ascii="仿宋" w:hAnsi="仿宋" w:eastAsia="仿宋" w:cs="仿宋"/>
                <w:b w:val="0"/>
                <w:bCs w:val="0"/>
                <w:sz w:val="21"/>
                <w:szCs w:val="21"/>
                <w:lang w:eastAsia="zh-CN"/>
              </w:rPr>
              <w:t>预计</w:t>
            </w:r>
            <w:r>
              <w:rPr>
                <w:rFonts w:hint="eastAsia" w:ascii="仿宋" w:hAnsi="仿宋" w:eastAsia="仿宋" w:cs="仿宋"/>
                <w:b w:val="0"/>
                <w:bCs w:val="0"/>
                <w:sz w:val="21"/>
                <w:szCs w:val="21"/>
                <w:lang w:val="en-US" w:eastAsia="zh-CN"/>
              </w:rPr>
              <w:t>2021年上半年</w:t>
            </w:r>
            <w:r>
              <w:rPr>
                <w:rFonts w:hint="eastAsia" w:ascii="仿宋" w:hAnsi="仿宋" w:eastAsia="仿宋" w:cs="仿宋"/>
                <w:b w:val="0"/>
                <w:bCs w:val="0"/>
                <w:sz w:val="21"/>
                <w:szCs w:val="21"/>
              </w:rPr>
              <w:t>投入使用。</w:t>
            </w:r>
            <w:r>
              <w:rPr>
                <w:rFonts w:hint="eastAsia" w:ascii="仿宋" w:hAnsi="仿宋" w:eastAsia="仿宋" w:cs="仿宋"/>
                <w:b w:val="0"/>
                <w:bCs w:val="0"/>
                <w:sz w:val="21"/>
                <w:szCs w:val="21"/>
                <w:lang w:eastAsia="zh-CN"/>
              </w:rPr>
              <w:t>如期推进县</w:t>
            </w:r>
            <w:r>
              <w:rPr>
                <w:rFonts w:hint="eastAsia" w:ascii="仿宋" w:hAnsi="仿宋" w:eastAsia="仿宋" w:cs="仿宋"/>
                <w:b w:val="0"/>
                <w:bCs w:val="0"/>
                <w:sz w:val="21"/>
                <w:szCs w:val="21"/>
              </w:rPr>
              <w:t>妇幼保健计划生育服务中心</w:t>
            </w:r>
            <w:r>
              <w:rPr>
                <w:rFonts w:hint="eastAsia" w:ascii="仿宋" w:hAnsi="仿宋" w:eastAsia="仿宋" w:cs="仿宋"/>
                <w:b w:val="0"/>
                <w:bCs w:val="0"/>
                <w:sz w:val="21"/>
                <w:szCs w:val="21"/>
                <w:lang w:eastAsia="zh-CN"/>
              </w:rPr>
              <w:t>整体搬迁</w:t>
            </w:r>
            <w:r>
              <w:rPr>
                <w:rFonts w:hint="eastAsia" w:ascii="仿宋" w:hAnsi="仿宋" w:eastAsia="仿宋" w:cs="仿宋"/>
                <w:b w:val="0"/>
                <w:bCs w:val="0"/>
                <w:sz w:val="21"/>
                <w:szCs w:val="21"/>
              </w:rPr>
              <w:t>建设项目，目前</w:t>
            </w:r>
            <w:r>
              <w:rPr>
                <w:rFonts w:hint="eastAsia" w:ascii="仿宋" w:hAnsi="仿宋" w:eastAsia="仿宋" w:cs="仿宋"/>
                <w:b w:val="0"/>
                <w:bCs w:val="0"/>
                <w:sz w:val="21"/>
                <w:szCs w:val="21"/>
                <w:lang w:eastAsia="zh-CN"/>
              </w:rPr>
              <w:t>进行基础建设</w:t>
            </w:r>
            <w:r>
              <w:rPr>
                <w:rFonts w:hint="eastAsia" w:ascii="仿宋" w:hAnsi="仿宋" w:eastAsia="仿宋" w:cs="仿宋"/>
                <w:b w:val="0"/>
                <w:bCs w:val="0"/>
                <w:sz w:val="21"/>
                <w:szCs w:val="21"/>
              </w:rPr>
              <w:t>。</w:t>
            </w:r>
            <w:r>
              <w:rPr>
                <w:rFonts w:hint="eastAsia" w:ascii="仿宋" w:hAnsi="仿宋" w:eastAsia="仿宋" w:cs="仿宋"/>
                <w:b w:val="0"/>
                <w:bCs w:val="0"/>
                <w:sz w:val="21"/>
                <w:szCs w:val="21"/>
                <w:lang w:eastAsia="zh-CN"/>
              </w:rPr>
              <w:t>县</w:t>
            </w:r>
            <w:r>
              <w:rPr>
                <w:rFonts w:hint="eastAsia" w:ascii="仿宋" w:hAnsi="仿宋" w:eastAsia="仿宋" w:cs="仿宋"/>
                <w:sz w:val="21"/>
                <w:szCs w:val="21"/>
              </w:rPr>
              <w:t>疾控中心</w:t>
            </w:r>
            <w:r>
              <w:rPr>
                <w:rFonts w:hint="eastAsia" w:ascii="仿宋" w:hAnsi="仿宋" w:eastAsia="仿宋" w:cs="仿宋"/>
                <w:sz w:val="21"/>
                <w:szCs w:val="21"/>
                <w:lang w:eastAsia="zh-CN"/>
              </w:rPr>
              <w:t>整体搬迁附属工程</w:t>
            </w:r>
            <w:r>
              <w:rPr>
                <w:rFonts w:hint="eastAsia" w:ascii="仿宋" w:hAnsi="仿宋" w:eastAsia="仿宋" w:cs="仿宋"/>
                <w:sz w:val="21"/>
                <w:szCs w:val="21"/>
                <w:lang w:val="en-US" w:eastAsia="zh-CN"/>
              </w:rPr>
              <w:t>年底完成,立项建设全县传染病隔离防控中心。确定县人民医院城北医院招商引资方案。</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320" w:lineRule="exact"/>
              <w:ind w:firstLine="422" w:firstLineChars="200"/>
              <w:jc w:val="both"/>
              <w:textAlignment w:val="auto"/>
              <w:rPr>
                <w:rFonts w:hint="eastAsia" w:ascii="仿宋" w:hAnsi="仿宋" w:eastAsia="仿宋" w:cs="仿宋"/>
                <w:b w:val="0"/>
                <w:bCs w:val="0"/>
                <w:sz w:val="21"/>
                <w:szCs w:val="21"/>
                <w:lang w:val="en-US" w:eastAsia="zh-CN"/>
              </w:rPr>
            </w:pPr>
            <w:r>
              <w:rPr>
                <w:rFonts w:hint="eastAsia" w:ascii="楷体" w:hAnsi="楷体" w:eastAsia="楷体" w:cs="楷体"/>
                <w:b/>
                <w:bCs/>
                <w:sz w:val="21"/>
                <w:szCs w:val="21"/>
                <w:lang w:val="en-US" w:eastAsia="zh-CN"/>
              </w:rPr>
              <w:t>5.强化卫健监督执法。</w:t>
            </w:r>
            <w:r>
              <w:rPr>
                <w:rFonts w:hint="eastAsia" w:ascii="仿宋" w:hAnsi="仿宋" w:eastAsia="仿宋" w:cs="仿宋"/>
                <w:b w:val="0"/>
                <w:bCs w:val="0"/>
                <w:sz w:val="21"/>
                <w:szCs w:val="21"/>
                <w:lang w:val="en-US" w:eastAsia="zh-CN"/>
              </w:rPr>
              <w:t>将《中华人民共和国基本医疗卫生与健康促进法》纳入县政府常务会议学习议题，在全系统组织专项学习贯彻，加强执法业务培训，不断提升执法水平。突出日常监督检查，今年来，对公共场所、生产企业、医疗单位开展监督2472次，取缔非法行医18家，处罚不规范执业 17 家，下发整改意见书 852份；开展“双随机”检查 57  家单位，饮用水检测 20家。</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320" w:lineRule="exact"/>
              <w:ind w:firstLine="422" w:firstLineChars="200"/>
              <w:jc w:val="both"/>
              <w:textAlignment w:val="auto"/>
              <w:rPr>
                <w:rFonts w:ascii="楷体" w:hAnsi="楷体" w:eastAsia="楷体" w:cs="楷体"/>
                <w:szCs w:val="21"/>
              </w:rPr>
            </w:pPr>
            <w:r>
              <w:rPr>
                <w:rFonts w:hint="eastAsia" w:ascii="楷体" w:hAnsi="楷体" w:eastAsia="楷体" w:cs="楷体"/>
                <w:b/>
                <w:bCs/>
                <w:sz w:val="21"/>
                <w:szCs w:val="21"/>
                <w:lang w:val="en-US" w:eastAsia="zh-CN"/>
              </w:rPr>
              <w:t>6.扎实推进省级卫生县城复查。</w:t>
            </w:r>
            <w:r>
              <w:rPr>
                <w:rFonts w:hint="eastAsia" w:ascii="仿宋" w:hAnsi="仿宋" w:eastAsia="仿宋" w:cs="仿宋"/>
                <w:sz w:val="21"/>
                <w:szCs w:val="21"/>
              </w:rPr>
              <w:t>县委县政府高度重视、科学部署，紧盯突出问题、强化责任担当，</w:t>
            </w:r>
            <w:r>
              <w:rPr>
                <w:rFonts w:hint="eastAsia" w:ascii="仿宋" w:hAnsi="仿宋" w:eastAsia="仿宋" w:cs="仿宋"/>
                <w:sz w:val="21"/>
                <w:szCs w:val="21"/>
                <w:lang w:eastAsia="zh-CN"/>
              </w:rPr>
              <w:t>出台了</w:t>
            </w:r>
            <w:r>
              <w:rPr>
                <w:rFonts w:hint="eastAsia" w:ascii="仿宋" w:hAnsi="仿宋" w:eastAsia="仿宋" w:cs="仿宋"/>
                <w:color w:val="000000"/>
                <w:kern w:val="0"/>
                <w:sz w:val="21"/>
                <w:szCs w:val="21"/>
              </w:rPr>
              <w:t>实施方案</w:t>
            </w:r>
            <w:r>
              <w:rPr>
                <w:rFonts w:hint="eastAsia" w:ascii="仿宋" w:hAnsi="仿宋" w:eastAsia="仿宋" w:cs="仿宋"/>
                <w:color w:val="000000"/>
                <w:kern w:val="0"/>
                <w:sz w:val="21"/>
                <w:szCs w:val="21"/>
                <w:lang w:eastAsia="zh-CN"/>
              </w:rPr>
              <w:t>、考核办法及相关行业专项整治方案</w:t>
            </w:r>
            <w:r>
              <w:rPr>
                <w:rFonts w:hint="eastAsia" w:ascii="仿宋" w:hAnsi="仿宋" w:eastAsia="仿宋" w:cs="仿宋"/>
                <w:color w:val="000000"/>
                <w:kern w:val="0"/>
                <w:sz w:val="21"/>
                <w:szCs w:val="21"/>
              </w:rPr>
              <w:t>，抽调精干力量成立了指挥部办公室并实行集中办公，加强对迎检工作的组织领导和督查指导</w:t>
            </w:r>
            <w:r>
              <w:rPr>
                <w:rFonts w:hint="eastAsia" w:ascii="仿宋" w:hAnsi="仿宋" w:eastAsia="仿宋" w:cs="仿宋"/>
                <w:color w:val="000000"/>
                <w:kern w:val="0"/>
                <w:sz w:val="21"/>
                <w:szCs w:val="21"/>
                <w:lang w:eastAsia="zh-CN"/>
              </w:rPr>
              <w:t>。全县各级各部门严格</w:t>
            </w:r>
            <w:r>
              <w:rPr>
                <w:rFonts w:hint="eastAsia" w:ascii="仿宋" w:hAnsi="仿宋" w:eastAsia="仿宋" w:cs="仿宋"/>
                <w:color w:val="000000"/>
                <w:kern w:val="0"/>
                <w:sz w:val="21"/>
                <w:szCs w:val="21"/>
              </w:rPr>
              <w:t>对标对表、补短强弱、扎实整改，</w:t>
            </w:r>
            <w:r>
              <w:rPr>
                <w:rFonts w:hint="eastAsia" w:ascii="仿宋" w:hAnsi="仿宋" w:eastAsia="仿宋" w:cs="仿宋"/>
                <w:color w:val="000000"/>
                <w:kern w:val="0"/>
                <w:sz w:val="21"/>
                <w:szCs w:val="21"/>
                <w:lang w:eastAsia="zh-CN"/>
              </w:rPr>
              <w:t>扎实开展省级卫生县城复查工作，</w:t>
            </w:r>
            <w:r>
              <w:rPr>
                <w:rFonts w:hint="eastAsia" w:ascii="仿宋" w:hAnsi="仿宋" w:eastAsia="仿宋" w:cs="仿宋"/>
                <w:color w:val="000000"/>
                <w:kern w:val="0"/>
                <w:sz w:val="21"/>
                <w:szCs w:val="21"/>
              </w:rPr>
              <w:t>各项工作均有较大的提升。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trHeight w:val="1697" w:hRule="atLeast"/>
        </w:trPr>
        <w:tc>
          <w:tcPr>
            <w:tcW w:w="533" w:type="dxa"/>
            <w:noWrap w:val="0"/>
            <w:vAlign w:val="center"/>
          </w:tcPr>
          <w:p>
            <w:pPr>
              <w:spacing w:line="320" w:lineRule="exact"/>
              <w:jc w:val="center"/>
              <w:rPr>
                <w:rFonts w:ascii="楷体" w:hAnsi="楷体" w:eastAsia="楷体" w:cs="楷体"/>
                <w:szCs w:val="21"/>
              </w:rPr>
            </w:pPr>
            <w:r>
              <w:rPr>
                <w:rFonts w:hint="eastAsia" w:ascii="楷体" w:hAnsi="楷体" w:eastAsia="楷体" w:cs="楷体"/>
                <w:szCs w:val="21"/>
              </w:rPr>
              <w:t>自评结论</w:t>
            </w:r>
          </w:p>
        </w:tc>
        <w:tc>
          <w:tcPr>
            <w:tcW w:w="9066" w:type="dxa"/>
            <w:gridSpan w:val="11"/>
            <w:noWrap w:val="0"/>
            <w:vAlign w:val="center"/>
          </w:tcPr>
          <w:p>
            <w:pPr>
              <w:jc w:val="center"/>
              <w:rPr>
                <w:rFonts w:hint="eastAsia" w:ascii="楷体" w:hAnsi="楷体" w:eastAsia="楷体" w:cs="楷体"/>
                <w:szCs w:val="21"/>
                <w:lang w:eastAsia="zh-CN"/>
              </w:rPr>
            </w:pPr>
            <w:r>
              <w:rPr>
                <w:rFonts w:hint="eastAsia" w:ascii="楷体" w:hAnsi="楷体" w:eastAsia="楷体" w:cs="楷体"/>
                <w:szCs w:val="21"/>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trHeight w:val="3723" w:hRule="atLeast"/>
        </w:trPr>
        <w:tc>
          <w:tcPr>
            <w:tcW w:w="533" w:type="dxa"/>
            <w:noWrap w:val="0"/>
            <w:vAlign w:val="center"/>
          </w:tcPr>
          <w:p>
            <w:pPr>
              <w:spacing w:line="320" w:lineRule="exact"/>
              <w:jc w:val="center"/>
              <w:rPr>
                <w:rFonts w:ascii="楷体" w:hAnsi="楷体" w:eastAsia="楷体" w:cs="楷体"/>
                <w:szCs w:val="21"/>
              </w:rPr>
            </w:pPr>
            <w:r>
              <w:rPr>
                <w:rFonts w:hint="eastAsia" w:ascii="楷体" w:hAnsi="楷体" w:eastAsia="楷体" w:cs="楷体"/>
                <w:szCs w:val="21"/>
              </w:rPr>
              <w:t>问题与建议</w:t>
            </w:r>
          </w:p>
        </w:tc>
        <w:tc>
          <w:tcPr>
            <w:tcW w:w="9066" w:type="dxa"/>
            <w:gridSpan w:val="11"/>
            <w:noWrap w:val="0"/>
            <w:vAlign w:val="center"/>
          </w:tcPr>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300" w:lineRule="exact"/>
              <w:ind w:firstLine="420" w:firstLineChars="200"/>
              <w:jc w:val="left"/>
              <w:textAlignment w:val="auto"/>
              <w:rPr>
                <w:rFonts w:hint="eastAsia" w:ascii="黑体" w:hAnsi="黑体" w:eastAsia="黑体" w:cs="黑体"/>
                <w:sz w:val="21"/>
                <w:szCs w:val="21"/>
                <w:lang w:eastAsia="zh-CN"/>
              </w:rPr>
            </w:pPr>
            <w:r>
              <w:rPr>
                <w:rFonts w:hint="eastAsia" w:ascii="黑体" w:hAnsi="黑体" w:eastAsia="黑体" w:cs="黑体"/>
                <w:sz w:val="21"/>
                <w:szCs w:val="21"/>
              </w:rPr>
              <w:t>存在的问题</w:t>
            </w:r>
            <w:r>
              <w:rPr>
                <w:rFonts w:hint="eastAsia" w:ascii="黑体" w:hAnsi="黑体" w:eastAsia="黑体" w:cs="黑体"/>
                <w:sz w:val="21"/>
                <w:szCs w:val="21"/>
                <w:lang w:eastAsia="zh-CN"/>
              </w:rPr>
              <w:t>：</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300" w:lineRule="exact"/>
              <w:ind w:firstLine="420" w:firstLineChars="200"/>
              <w:jc w:val="left"/>
              <w:textAlignment w:val="auto"/>
              <w:rPr>
                <w:rFonts w:hint="eastAsia" w:ascii="仿宋" w:hAnsi="仿宋" w:eastAsia="仿宋" w:cs="仿宋"/>
                <w:bCs/>
                <w:sz w:val="21"/>
                <w:szCs w:val="21"/>
                <w:lang w:eastAsia="zh-CN"/>
              </w:rPr>
            </w:pPr>
            <w:r>
              <w:rPr>
                <w:rFonts w:hint="eastAsia" w:ascii="仿宋" w:hAnsi="仿宋" w:eastAsia="仿宋" w:cs="仿宋"/>
                <w:sz w:val="21"/>
                <w:szCs w:val="21"/>
                <w:lang w:val="en-US" w:eastAsia="zh-CN"/>
              </w:rPr>
              <w:t>2020年度我局资金严格按照各项规章制度进行管理，但也还存在一些问题，一是</w:t>
            </w:r>
            <w:r>
              <w:rPr>
                <w:rFonts w:hint="eastAsia" w:ascii="仿宋" w:hAnsi="仿宋" w:eastAsia="仿宋" w:cs="仿宋"/>
                <w:bCs/>
                <w:sz w:val="21"/>
                <w:szCs w:val="21"/>
              </w:rPr>
              <w:t>预算安排</w:t>
            </w:r>
            <w:r>
              <w:rPr>
                <w:rFonts w:hint="eastAsia" w:ascii="仿宋" w:hAnsi="仿宋" w:eastAsia="仿宋" w:cs="仿宋"/>
                <w:bCs/>
                <w:sz w:val="21"/>
                <w:szCs w:val="21"/>
                <w:lang w:eastAsia="zh-CN"/>
              </w:rPr>
              <w:t>经费</w:t>
            </w:r>
            <w:r>
              <w:rPr>
                <w:rFonts w:hint="eastAsia" w:ascii="仿宋" w:hAnsi="仿宋" w:eastAsia="仿宋" w:cs="仿宋"/>
                <w:bCs/>
                <w:sz w:val="21"/>
                <w:szCs w:val="21"/>
              </w:rPr>
              <w:t>不够</w:t>
            </w:r>
            <w:r>
              <w:rPr>
                <w:rFonts w:hint="eastAsia" w:ascii="仿宋" w:hAnsi="仿宋" w:eastAsia="仿宋" w:cs="仿宋"/>
                <w:bCs/>
                <w:sz w:val="21"/>
                <w:szCs w:val="21"/>
                <w:lang w:eastAsia="zh-CN"/>
              </w:rPr>
              <w:t>精准，使</w:t>
            </w:r>
            <w:r>
              <w:rPr>
                <w:rFonts w:hint="eastAsia" w:ascii="仿宋" w:hAnsi="仿宋" w:eastAsia="仿宋" w:cs="仿宋"/>
                <w:bCs/>
                <w:sz w:val="21"/>
                <w:szCs w:val="21"/>
              </w:rPr>
              <w:t>一些费用明细项</w:t>
            </w:r>
            <w:r>
              <w:rPr>
                <w:rFonts w:hint="eastAsia" w:ascii="仿宋" w:hAnsi="仿宋" w:eastAsia="仿宋" w:cs="仿宋"/>
                <w:bCs/>
                <w:sz w:val="21"/>
                <w:szCs w:val="21"/>
                <w:lang w:eastAsia="zh-CN"/>
              </w:rPr>
              <w:t>实际开支时</w:t>
            </w:r>
            <w:r>
              <w:rPr>
                <w:rFonts w:hint="eastAsia" w:ascii="仿宋" w:hAnsi="仿宋" w:eastAsia="仿宋" w:cs="仿宋"/>
                <w:bCs/>
                <w:sz w:val="21"/>
                <w:szCs w:val="21"/>
              </w:rPr>
              <w:t>存在超支或节余</w:t>
            </w:r>
            <w:r>
              <w:rPr>
                <w:rFonts w:hint="eastAsia" w:ascii="仿宋" w:hAnsi="仿宋" w:eastAsia="仿宋" w:cs="仿宋"/>
                <w:bCs/>
                <w:sz w:val="21"/>
                <w:szCs w:val="21"/>
                <w:lang w:eastAsia="zh-CN"/>
              </w:rPr>
              <w:t>的</w:t>
            </w:r>
            <w:r>
              <w:rPr>
                <w:rFonts w:hint="eastAsia" w:ascii="仿宋" w:hAnsi="仿宋" w:eastAsia="仿宋" w:cs="仿宋"/>
                <w:bCs/>
                <w:sz w:val="21"/>
                <w:szCs w:val="21"/>
              </w:rPr>
              <w:t>问题，</w:t>
            </w:r>
            <w:r>
              <w:rPr>
                <w:rFonts w:hint="eastAsia" w:ascii="仿宋" w:hAnsi="仿宋" w:eastAsia="仿宋" w:cs="仿宋"/>
                <w:bCs/>
                <w:sz w:val="21"/>
                <w:szCs w:val="21"/>
                <w:lang w:eastAsia="zh-CN"/>
              </w:rPr>
              <w:t>导致费用调剂使用金额较大</w:t>
            </w:r>
            <w:r>
              <w:rPr>
                <w:rFonts w:hint="eastAsia" w:ascii="仿宋" w:hAnsi="仿宋" w:eastAsia="仿宋" w:cs="仿宋"/>
                <w:bCs/>
                <w:sz w:val="21"/>
                <w:szCs w:val="21"/>
              </w:rPr>
              <w:t>。</w:t>
            </w:r>
            <w:r>
              <w:rPr>
                <w:rFonts w:hint="eastAsia" w:ascii="仿宋" w:hAnsi="仿宋" w:eastAsia="仿宋" w:cs="仿宋"/>
                <w:bCs/>
                <w:sz w:val="21"/>
                <w:szCs w:val="21"/>
                <w:lang w:eastAsia="zh-CN"/>
              </w:rPr>
              <w:t>二是专项资金监管力度不够，没有制度出高质量的专项资金考核指标。</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300" w:lineRule="exact"/>
              <w:ind w:firstLine="420" w:firstLineChars="200"/>
              <w:jc w:val="left"/>
              <w:textAlignment w:val="auto"/>
              <w:rPr>
                <w:rFonts w:hint="eastAsia" w:ascii="黑体" w:hAnsi="黑体" w:eastAsia="黑体" w:cs="黑体"/>
                <w:sz w:val="21"/>
                <w:szCs w:val="21"/>
                <w:lang w:eastAsia="zh-CN"/>
              </w:rPr>
            </w:pPr>
            <w:r>
              <w:rPr>
                <w:rFonts w:hint="eastAsia" w:ascii="黑体" w:hAnsi="黑体" w:eastAsia="黑体" w:cs="黑体"/>
                <w:sz w:val="21"/>
                <w:szCs w:val="21"/>
              </w:rPr>
              <w:t>改进措施和有关建议</w:t>
            </w:r>
            <w:r>
              <w:rPr>
                <w:rFonts w:hint="eastAsia" w:ascii="黑体" w:hAnsi="黑体" w:eastAsia="黑体" w:cs="黑体"/>
                <w:sz w:val="21"/>
                <w:szCs w:val="21"/>
                <w:lang w:eastAsia="zh-CN"/>
              </w:rPr>
              <w:t>：</w:t>
            </w:r>
          </w:p>
          <w:p>
            <w:pPr>
              <w:keepNext w:val="0"/>
              <w:keepLines w:val="0"/>
              <w:pageBreakBefore w:val="0"/>
              <w:widowControl w:val="0"/>
              <w:numPr>
                <w:ilvl w:val="0"/>
                <w:numId w:val="1"/>
              </w:numPr>
              <w:pBdr>
                <w:bottom w:val="single" w:color="FFFFFF" w:sz="4" w:space="31"/>
              </w:pBdr>
              <w:tabs>
                <w:tab w:val="left" w:pos="1440"/>
              </w:tabs>
              <w:kinsoku/>
              <w:wordWrap/>
              <w:overflowPunct/>
              <w:topLinePunct w:val="0"/>
              <w:autoSpaceDE/>
              <w:autoSpaceDN/>
              <w:bidi w:val="0"/>
              <w:adjustRightInd w:val="0"/>
              <w:snapToGrid w:val="0"/>
              <w:spacing w:line="300" w:lineRule="exact"/>
              <w:ind w:firstLine="420" w:firstLineChars="200"/>
              <w:jc w:val="left"/>
              <w:textAlignment w:val="auto"/>
              <w:rPr>
                <w:rFonts w:hint="eastAsia" w:ascii="仿宋" w:hAnsi="仿宋" w:eastAsia="仿宋" w:cs="仿宋"/>
                <w:sz w:val="21"/>
                <w:szCs w:val="21"/>
                <w:lang w:eastAsia="zh-CN"/>
              </w:rPr>
            </w:pPr>
            <w:r>
              <w:rPr>
                <w:rFonts w:hint="eastAsia" w:ascii="仿宋" w:hAnsi="仿宋" w:eastAsia="仿宋" w:cs="仿宋"/>
                <w:sz w:val="21"/>
                <w:szCs w:val="21"/>
              </w:rPr>
              <w:t>加强</w:t>
            </w:r>
            <w:r>
              <w:rPr>
                <w:rFonts w:hint="eastAsia" w:ascii="仿宋" w:hAnsi="仿宋" w:eastAsia="仿宋" w:cs="仿宋"/>
                <w:sz w:val="21"/>
                <w:szCs w:val="21"/>
                <w:lang w:eastAsia="zh-CN"/>
              </w:rPr>
              <w:t>资金</w:t>
            </w:r>
            <w:r>
              <w:rPr>
                <w:rFonts w:hint="eastAsia" w:ascii="仿宋" w:hAnsi="仿宋" w:eastAsia="仿宋" w:cs="仿宋"/>
                <w:sz w:val="21"/>
                <w:szCs w:val="21"/>
              </w:rPr>
              <w:t>管理</w:t>
            </w:r>
            <w:r>
              <w:rPr>
                <w:rFonts w:hint="eastAsia" w:ascii="仿宋" w:hAnsi="仿宋" w:eastAsia="仿宋" w:cs="仿宋"/>
                <w:sz w:val="21"/>
                <w:szCs w:val="21"/>
                <w:lang w:eastAsia="zh-CN"/>
              </w:rPr>
              <w:t>力度，</w:t>
            </w:r>
            <w:r>
              <w:rPr>
                <w:rFonts w:hint="eastAsia" w:ascii="仿宋" w:hAnsi="仿宋" w:eastAsia="仿宋" w:cs="仿宋"/>
                <w:bCs/>
                <w:sz w:val="21"/>
                <w:szCs w:val="21"/>
              </w:rPr>
              <w:t>科学编制预算，提高预算安排的准确性</w:t>
            </w:r>
            <w:r>
              <w:rPr>
                <w:rFonts w:hint="eastAsia" w:ascii="仿宋" w:hAnsi="仿宋" w:eastAsia="仿宋" w:cs="仿宋"/>
                <w:sz w:val="21"/>
                <w:szCs w:val="21"/>
                <w:lang w:eastAsia="zh-CN"/>
              </w:rPr>
              <w:t>。</w:t>
            </w:r>
          </w:p>
          <w:p>
            <w:pPr>
              <w:keepNext w:val="0"/>
              <w:keepLines w:val="0"/>
              <w:pageBreakBefore w:val="0"/>
              <w:widowControl w:val="0"/>
              <w:numPr>
                <w:ilvl w:val="0"/>
                <w:numId w:val="1"/>
              </w:numPr>
              <w:pBdr>
                <w:bottom w:val="single" w:color="FFFFFF" w:sz="4" w:space="31"/>
              </w:pBdr>
              <w:tabs>
                <w:tab w:val="left" w:pos="1440"/>
              </w:tabs>
              <w:kinsoku/>
              <w:wordWrap/>
              <w:overflowPunct/>
              <w:topLinePunct w:val="0"/>
              <w:autoSpaceDE/>
              <w:autoSpaceDN/>
              <w:bidi w:val="0"/>
              <w:adjustRightInd w:val="0"/>
              <w:snapToGrid w:val="0"/>
              <w:spacing w:line="300" w:lineRule="exact"/>
              <w:ind w:left="0" w:leftChars="0" w:firstLine="420" w:firstLineChars="200"/>
              <w:jc w:val="left"/>
              <w:textAlignment w:val="auto"/>
              <w:rPr>
                <w:rFonts w:hint="eastAsia" w:ascii="仿宋" w:hAnsi="仿宋" w:eastAsia="仿宋" w:cs="仿宋"/>
                <w:sz w:val="21"/>
                <w:szCs w:val="21"/>
                <w:lang w:val="en-US" w:eastAsia="zh-CN"/>
              </w:rPr>
            </w:pPr>
            <w:r>
              <w:rPr>
                <w:rFonts w:hint="eastAsia" w:ascii="仿宋" w:hAnsi="仿宋" w:eastAsia="仿宋" w:cs="仿宋"/>
                <w:bCs/>
                <w:sz w:val="21"/>
                <w:szCs w:val="21"/>
              </w:rPr>
              <w:t>要建立健全科学合理的绩效评价指标体系，进一步完善部门绩效评价的管理制度</w:t>
            </w:r>
            <w:r>
              <w:rPr>
                <w:rFonts w:hint="eastAsia" w:ascii="仿宋" w:hAnsi="仿宋" w:eastAsia="仿宋" w:cs="仿宋"/>
                <w:bCs/>
                <w:sz w:val="21"/>
                <w:szCs w:val="21"/>
                <w:lang w:eastAsia="zh-CN"/>
              </w:rPr>
              <w:t>。</w:t>
            </w:r>
          </w:p>
          <w:p>
            <w:pPr>
              <w:keepNext w:val="0"/>
              <w:keepLines w:val="0"/>
              <w:pageBreakBefore w:val="0"/>
              <w:widowControl w:val="0"/>
              <w:numPr>
                <w:ilvl w:val="0"/>
                <w:numId w:val="1"/>
              </w:numPr>
              <w:pBdr>
                <w:bottom w:val="single" w:color="FFFFFF" w:sz="4" w:space="31"/>
              </w:pBdr>
              <w:tabs>
                <w:tab w:val="left" w:pos="1440"/>
              </w:tabs>
              <w:kinsoku/>
              <w:wordWrap/>
              <w:overflowPunct/>
              <w:topLinePunct w:val="0"/>
              <w:autoSpaceDE/>
              <w:autoSpaceDN/>
              <w:bidi w:val="0"/>
              <w:adjustRightInd w:val="0"/>
              <w:snapToGrid w:val="0"/>
              <w:spacing w:line="300" w:lineRule="exact"/>
              <w:ind w:left="0" w:leftChars="0" w:firstLine="420" w:firstLineChars="20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加大对专项资金的监管力度，切实提高专项资金的使用效益。</w:t>
            </w:r>
          </w:p>
          <w:p>
            <w:pPr>
              <w:jc w:val="center"/>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trHeight w:val="1974" w:hRule="atLeast"/>
        </w:trPr>
        <w:tc>
          <w:tcPr>
            <w:tcW w:w="533" w:type="dxa"/>
            <w:noWrap w:val="0"/>
            <w:vAlign w:val="top"/>
          </w:tcPr>
          <w:p>
            <w:pPr>
              <w:spacing w:line="320" w:lineRule="exact"/>
              <w:jc w:val="center"/>
              <w:rPr>
                <w:rFonts w:ascii="楷体" w:hAnsi="楷体" w:eastAsia="楷体" w:cs="楷体"/>
                <w:szCs w:val="21"/>
              </w:rPr>
            </w:pPr>
            <w:r>
              <w:rPr>
                <w:rFonts w:hint="eastAsia" w:ascii="楷体" w:hAnsi="楷体" w:eastAsia="楷体" w:cs="楷体"/>
                <w:szCs w:val="21"/>
              </w:rPr>
              <w:t>主管部门意见</w:t>
            </w:r>
          </w:p>
        </w:tc>
        <w:tc>
          <w:tcPr>
            <w:tcW w:w="9066" w:type="dxa"/>
            <w:gridSpan w:val="11"/>
            <w:noWrap w:val="0"/>
            <w:vAlign w:val="top"/>
          </w:tcPr>
          <w:p>
            <w:pPr>
              <w:ind w:firstLine="3360" w:firstLineChars="1600"/>
              <w:rPr>
                <w:rFonts w:ascii="楷体" w:hAnsi="楷体" w:eastAsia="楷体" w:cs="楷体"/>
                <w:szCs w:val="21"/>
              </w:rPr>
            </w:pPr>
          </w:p>
          <w:p>
            <w:pPr>
              <w:ind w:firstLine="3360" w:firstLineChars="1600"/>
              <w:rPr>
                <w:rFonts w:ascii="楷体" w:hAnsi="楷体" w:eastAsia="楷体" w:cs="楷体"/>
                <w:szCs w:val="21"/>
              </w:rPr>
            </w:pPr>
          </w:p>
          <w:p>
            <w:pPr>
              <w:ind w:firstLine="3360" w:firstLineChars="1600"/>
              <w:rPr>
                <w:rFonts w:ascii="楷体" w:hAnsi="楷体" w:eastAsia="楷体" w:cs="楷体"/>
                <w:szCs w:val="21"/>
              </w:rPr>
            </w:pPr>
          </w:p>
          <w:p>
            <w:pPr>
              <w:ind w:firstLine="3360" w:firstLineChars="1600"/>
              <w:rPr>
                <w:rFonts w:ascii="楷体" w:hAnsi="楷体" w:eastAsia="楷体" w:cs="楷体"/>
                <w:szCs w:val="21"/>
              </w:rPr>
            </w:pPr>
          </w:p>
          <w:p>
            <w:pPr>
              <w:ind w:firstLine="3360" w:firstLineChars="1600"/>
              <w:rPr>
                <w:rFonts w:ascii="楷体" w:hAnsi="楷体" w:eastAsia="楷体" w:cs="楷体"/>
                <w:szCs w:val="21"/>
              </w:rPr>
            </w:pPr>
            <w:r>
              <w:rPr>
                <w:rFonts w:hint="eastAsia" w:ascii="楷体" w:hAnsi="楷体" w:eastAsia="楷体" w:cs="楷体"/>
                <w:szCs w:val="21"/>
              </w:rPr>
              <w:t>主管部门（盖章）：</w:t>
            </w:r>
          </w:p>
        </w:tc>
      </w:tr>
    </w:tbl>
    <w:p>
      <w:pPr>
        <w:rPr>
          <w:rFonts w:ascii="宋体"/>
          <w:szCs w:val="21"/>
        </w:rPr>
      </w:pPr>
    </w:p>
    <w:p>
      <w:pPr>
        <w:ind w:firstLine="420" w:firstLineChars="200"/>
        <w:rPr>
          <w:szCs w:val="21"/>
        </w:rPr>
      </w:pPr>
      <w:r>
        <w:rPr>
          <w:rFonts w:hint="eastAsia" w:ascii="宋体" w:hAnsi="宋体"/>
          <w:szCs w:val="21"/>
        </w:rPr>
        <w:t>填报人：</w:t>
      </w:r>
      <w:r>
        <w:rPr>
          <w:rFonts w:hint="eastAsia" w:ascii="宋体" w:hAnsi="宋体"/>
          <w:szCs w:val="21"/>
          <w:lang w:eastAsia="zh-CN"/>
        </w:rPr>
        <w:t>吴萍</w:t>
      </w:r>
      <w:r>
        <w:rPr>
          <w:rFonts w:ascii="宋体" w:hAnsi="宋体"/>
          <w:szCs w:val="21"/>
        </w:rPr>
        <w:t xml:space="preserve">           </w:t>
      </w:r>
      <w:r>
        <w:rPr>
          <w:rFonts w:hint="eastAsia" w:ascii="宋体" w:hAnsi="宋体"/>
          <w:szCs w:val="21"/>
        </w:rPr>
        <w:t>联系电话：</w:t>
      </w:r>
      <w:r>
        <w:rPr>
          <w:rFonts w:hint="eastAsia" w:ascii="宋体" w:hAnsi="宋体"/>
          <w:szCs w:val="21"/>
          <w:lang w:val="en-US" w:eastAsia="zh-CN"/>
        </w:rPr>
        <w:t>138****</w:t>
      </w:r>
      <w:bookmarkStart w:id="0" w:name="_GoBack"/>
      <w:bookmarkEnd w:id="0"/>
      <w:r>
        <w:rPr>
          <w:rFonts w:hint="eastAsia" w:ascii="宋体" w:hAnsi="宋体"/>
          <w:szCs w:val="21"/>
          <w:lang w:val="en-US" w:eastAsia="zh-CN"/>
        </w:rPr>
        <w:t>9555</w:t>
      </w:r>
      <w:r>
        <w:rPr>
          <w:rFonts w:ascii="宋体" w:hAnsi="宋体"/>
          <w:szCs w:val="21"/>
        </w:rPr>
        <w:t xml:space="preserve">                </w:t>
      </w:r>
      <w:r>
        <w:rPr>
          <w:rFonts w:hint="eastAsia" w:ascii="宋体" w:hAnsi="宋体"/>
          <w:szCs w:val="21"/>
        </w:rPr>
        <w:t>时间：</w:t>
      </w:r>
      <w:r>
        <w:rPr>
          <w:rFonts w:hint="eastAsia" w:ascii="宋体" w:hAnsi="宋体"/>
          <w:szCs w:val="21"/>
          <w:lang w:val="en-US" w:eastAsia="zh-CN"/>
        </w:rPr>
        <w:t>2021</w:t>
      </w:r>
      <w:r>
        <w:rPr>
          <w:rFonts w:hint="eastAsia" w:ascii="宋体" w:hAnsi="宋体"/>
          <w:szCs w:val="21"/>
        </w:rPr>
        <w:t>年</w:t>
      </w:r>
      <w:r>
        <w:rPr>
          <w:rFonts w:hint="eastAsia" w:ascii="宋体" w:hAnsi="宋体"/>
          <w:szCs w:val="21"/>
          <w:lang w:val="en-US" w:eastAsia="zh-CN"/>
        </w:rPr>
        <w:t>4</w:t>
      </w:r>
      <w:r>
        <w:rPr>
          <w:rFonts w:hint="eastAsia" w:ascii="宋体" w:hAnsi="宋体"/>
          <w:szCs w:val="21"/>
        </w:rPr>
        <w:t>月</w:t>
      </w:r>
      <w:r>
        <w:rPr>
          <w:rFonts w:hint="eastAsia" w:ascii="宋体" w:hAnsi="宋体"/>
          <w:szCs w:val="21"/>
          <w:lang w:val="en-US" w:eastAsia="zh-CN"/>
        </w:rPr>
        <w:t>23</w:t>
      </w:r>
      <w:r>
        <w:rPr>
          <w:rFonts w:hint="eastAsia" w:ascii="宋体" w:hAnsi="宋体"/>
          <w:szCs w:val="21"/>
        </w:rPr>
        <w:t>日</w:t>
      </w:r>
    </w:p>
    <w:p>
      <w:pPr>
        <w:spacing w:line="560" w:lineRule="exact"/>
        <w:rPr>
          <w:rFonts w:eastAsia="黑体"/>
          <w:kern w:val="0"/>
        </w:rPr>
      </w:pPr>
      <w:r>
        <w:rPr>
          <w:rFonts w:hint="eastAsia" w:eastAsia="黑体"/>
          <w:kern w:val="0"/>
        </w:rPr>
        <w:t>注：自评结论填“优、良、中、差”。</w:t>
      </w:r>
    </w:p>
    <w:p>
      <w:pPr>
        <w:spacing w:line="600" w:lineRule="exact"/>
        <w:jc w:val="center"/>
        <w:rPr>
          <w:rFonts w:hint="eastAsia" w:ascii="方正小标宋简体" w:eastAsia="方正小标宋简体"/>
          <w:bCs/>
          <w:kern w:val="0"/>
          <w:sz w:val="44"/>
          <w:szCs w:val="44"/>
          <w:lang w:eastAsia="zh-CN"/>
        </w:rPr>
        <w:sectPr>
          <w:pgSz w:w="11906" w:h="16838"/>
          <w:pgMar w:top="1440" w:right="1179" w:bottom="1440" w:left="1179" w:header="851" w:footer="992" w:gutter="0"/>
          <w:cols w:space="0" w:num="1"/>
          <w:rtlGutter w:val="0"/>
          <w:docGrid w:type="lines" w:linePitch="312" w:charSpace="0"/>
        </w:sectPr>
      </w:pPr>
    </w:p>
    <w:p>
      <w:pPr>
        <w:spacing w:line="600" w:lineRule="exact"/>
        <w:jc w:val="center"/>
        <w:rPr>
          <w:rFonts w:hint="eastAsia" w:ascii="宋体" w:hAnsi="宋体" w:eastAsia="宋体" w:cs="宋体"/>
          <w:bCs/>
          <w:spacing w:val="-11"/>
          <w:kern w:val="0"/>
          <w:sz w:val="44"/>
          <w:szCs w:val="44"/>
        </w:rPr>
      </w:pPr>
      <w:r>
        <w:rPr>
          <w:rFonts w:hint="eastAsia" w:ascii="宋体" w:hAnsi="宋体" w:eastAsia="宋体" w:cs="宋体"/>
          <w:bCs/>
          <w:spacing w:val="-11"/>
          <w:kern w:val="0"/>
          <w:sz w:val="44"/>
          <w:szCs w:val="44"/>
          <w:lang w:eastAsia="zh-CN"/>
        </w:rPr>
        <w:t>隆回县卫生健康局部门</w:t>
      </w:r>
      <w:r>
        <w:rPr>
          <w:rFonts w:hint="eastAsia" w:ascii="宋体" w:hAnsi="宋体" w:eastAsia="宋体" w:cs="宋体"/>
          <w:bCs/>
          <w:spacing w:val="-11"/>
          <w:kern w:val="0"/>
          <w:sz w:val="44"/>
          <w:szCs w:val="44"/>
        </w:rPr>
        <w:t>整体支出绩效自评报告</w:t>
      </w:r>
    </w:p>
    <w:p>
      <w:pPr>
        <w:ind w:firstLine="420" w:firstLineChars="200"/>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一、部门概况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eastAsia="仿宋_GB2312"/>
          <w:b/>
          <w:bCs/>
          <w:sz w:val="32"/>
          <w:szCs w:val="32"/>
        </w:rPr>
      </w:pPr>
      <w:r>
        <w:rPr>
          <w:rFonts w:hint="eastAsia" w:eastAsia="仿宋_GB2312"/>
          <w:b/>
          <w:bCs/>
          <w:sz w:val="32"/>
          <w:szCs w:val="32"/>
        </w:rPr>
        <w:t>（一）部门基本情况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color w:val="333333"/>
          <w:sz w:val="32"/>
          <w:szCs w:val="32"/>
          <w:shd w:val="clear" w:color="auto" w:fill="FFFFFF"/>
        </w:rPr>
        <w:t>隆回县</w:t>
      </w:r>
      <w:r>
        <w:rPr>
          <w:rFonts w:hint="eastAsia" w:ascii="仿宋" w:hAnsi="仿宋" w:eastAsia="仿宋" w:cs="仿宋"/>
          <w:color w:val="333333"/>
          <w:sz w:val="32"/>
          <w:szCs w:val="32"/>
          <w:shd w:val="clear" w:color="auto" w:fill="FFFFFF"/>
          <w:lang w:eastAsia="zh-CN"/>
        </w:rPr>
        <w:t>卫生健康局</w:t>
      </w:r>
      <w:r>
        <w:rPr>
          <w:rFonts w:hint="eastAsia" w:ascii="仿宋" w:hAnsi="仿宋" w:eastAsia="仿宋" w:cs="仿宋"/>
          <w:color w:val="333333"/>
          <w:sz w:val="32"/>
          <w:szCs w:val="32"/>
          <w:shd w:val="clear" w:color="auto" w:fill="FFFFFF"/>
        </w:rPr>
        <w:t>为县人民政府工作部门，属全额拨款的行政单位，主要职责贯彻执行卫生和计划生育工作方针、政策和法律法规，负责全县卫生和计划生育行政管理工作。局机关内设办公室、政工股、政策法规股、卫生应急与疾病预防控制股、医政与基本药物制度股、基层卫生股、妇幼健康服务股、计划生育基层指导股、计划生育家庭发展股、宣传与科教信息股、爱国卫生工作股和规划财务股12个股室，按规定设置纪检监察室，下设</w:t>
      </w:r>
      <w:r>
        <w:rPr>
          <w:rFonts w:hint="eastAsia" w:ascii="仿宋" w:hAnsi="仿宋" w:eastAsia="仿宋" w:cs="仿宋"/>
          <w:color w:val="333333"/>
          <w:sz w:val="32"/>
          <w:szCs w:val="32"/>
          <w:shd w:val="clear" w:color="auto" w:fill="FFFFFF"/>
          <w:lang w:eastAsia="zh-CN"/>
        </w:rPr>
        <w:t>卫生健康事务中心</w:t>
      </w:r>
      <w:r>
        <w:rPr>
          <w:rFonts w:hint="eastAsia" w:ascii="仿宋" w:hAnsi="仿宋" w:eastAsia="仿宋" w:cs="仿宋"/>
          <w:color w:val="333333"/>
          <w:sz w:val="32"/>
          <w:szCs w:val="32"/>
          <w:shd w:val="clear" w:color="auto" w:fill="FFFFFF"/>
          <w:lang w:val="en-US" w:eastAsia="zh-CN"/>
        </w:rPr>
        <w:t>1个</w:t>
      </w:r>
      <w:r>
        <w:rPr>
          <w:rFonts w:hint="eastAsia" w:ascii="仿宋" w:hAnsi="仿宋" w:eastAsia="仿宋" w:cs="仿宋"/>
          <w:color w:val="333333"/>
          <w:sz w:val="32"/>
          <w:szCs w:val="32"/>
          <w:shd w:val="clear" w:color="auto" w:fill="FFFFFF"/>
        </w:rPr>
        <w:t>内设事业单位。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lang w:eastAsia="zh-CN"/>
        </w:rPr>
        <w:t>县卫生健康局</w:t>
      </w:r>
      <w:r>
        <w:rPr>
          <w:rFonts w:hint="eastAsia" w:ascii="仿宋_GB2312" w:hAnsi="宋体" w:eastAsia="仿宋_GB2312" w:cs="仿宋_GB2312"/>
          <w:sz w:val="32"/>
          <w:szCs w:val="32"/>
        </w:rPr>
        <w:t>编制人数</w:t>
      </w:r>
      <w:r>
        <w:rPr>
          <w:rFonts w:hint="eastAsia" w:ascii="仿宋_GB2312" w:hAnsi="宋体" w:eastAsia="仿宋_GB2312" w:cs="仿宋_GB2312"/>
          <w:sz w:val="32"/>
          <w:szCs w:val="32"/>
          <w:lang w:val="en-US" w:eastAsia="zh-CN"/>
        </w:rPr>
        <w:t>72</w:t>
      </w:r>
      <w:r>
        <w:rPr>
          <w:rFonts w:hint="eastAsia" w:ascii="仿宋_GB2312" w:hAnsi="宋体" w:eastAsia="仿宋_GB2312" w:cs="仿宋_GB2312"/>
          <w:sz w:val="32"/>
          <w:szCs w:val="32"/>
        </w:rPr>
        <w:t>人，实际人数</w:t>
      </w:r>
      <w:r>
        <w:rPr>
          <w:rFonts w:hint="eastAsia" w:ascii="仿宋_GB2312" w:hAnsi="宋体" w:eastAsia="仿宋_GB2312" w:cs="仿宋_GB2312"/>
          <w:sz w:val="32"/>
          <w:szCs w:val="32"/>
          <w:lang w:val="en-US" w:eastAsia="zh-CN"/>
        </w:rPr>
        <w:t>137</w:t>
      </w:r>
      <w:r>
        <w:rPr>
          <w:rFonts w:hint="eastAsia" w:ascii="仿宋_GB2312" w:hAnsi="宋体" w:eastAsia="仿宋_GB2312" w:cs="仿宋_GB2312"/>
          <w:sz w:val="32"/>
          <w:szCs w:val="32"/>
        </w:rPr>
        <w:t xml:space="preserve">人（其中，在职 </w:t>
      </w:r>
      <w:r>
        <w:rPr>
          <w:rFonts w:hint="eastAsia" w:ascii="仿宋_GB2312" w:hAnsi="宋体" w:eastAsia="仿宋_GB2312" w:cs="仿宋_GB2312"/>
          <w:sz w:val="32"/>
          <w:szCs w:val="32"/>
          <w:lang w:val="en-US" w:eastAsia="zh-CN"/>
        </w:rPr>
        <w:t>72</w:t>
      </w:r>
      <w:r>
        <w:rPr>
          <w:rFonts w:hint="eastAsia" w:ascii="仿宋_GB2312" w:hAnsi="宋体" w:eastAsia="仿宋_GB2312" w:cs="仿宋_GB2312"/>
          <w:sz w:val="32"/>
          <w:szCs w:val="32"/>
        </w:rPr>
        <w:t>人，离退休</w:t>
      </w:r>
      <w:r>
        <w:rPr>
          <w:rFonts w:hint="eastAsia" w:ascii="仿宋_GB2312" w:hAnsi="宋体" w:eastAsia="仿宋_GB2312" w:cs="仿宋_GB2312"/>
          <w:sz w:val="32"/>
          <w:szCs w:val="32"/>
          <w:lang w:val="en-US" w:eastAsia="zh-CN"/>
        </w:rPr>
        <w:t>65</w:t>
      </w:r>
      <w:r>
        <w:rPr>
          <w:rFonts w:hint="eastAsia" w:ascii="仿宋_GB2312" w:hAnsi="宋体" w:eastAsia="仿宋_GB2312" w:cs="仿宋_GB2312"/>
          <w:sz w:val="32"/>
          <w:szCs w:val="32"/>
        </w:rPr>
        <w:t>人），遗属补助人数</w:t>
      </w:r>
      <w:r>
        <w:rPr>
          <w:rFonts w:hint="eastAsia" w:ascii="仿宋_GB2312" w:hAnsi="宋体" w:eastAsia="仿宋_GB2312" w:cs="仿宋_GB2312"/>
          <w:sz w:val="32"/>
          <w:szCs w:val="32"/>
          <w:lang w:val="en-US" w:eastAsia="zh-CN"/>
        </w:rPr>
        <w:t>13</w:t>
      </w:r>
      <w:r>
        <w:rPr>
          <w:rFonts w:hint="eastAsia" w:ascii="仿宋_GB2312" w:hAnsi="宋体" w:eastAsia="仿宋_GB2312" w:cs="仿宋_GB2312"/>
          <w:sz w:val="32"/>
          <w:szCs w:val="32"/>
        </w:rPr>
        <w:t>人，小车编制数</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台，实际</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台，房屋面积</w:t>
      </w:r>
      <w:r>
        <w:rPr>
          <w:rFonts w:hint="eastAsia" w:ascii="仿宋_GB2312" w:hAnsi="宋体" w:eastAsia="仿宋_GB2312" w:cs="仿宋_GB2312"/>
          <w:sz w:val="32"/>
          <w:szCs w:val="32"/>
          <w:lang w:val="en-US" w:eastAsia="zh-CN"/>
        </w:rPr>
        <w:t>12601</w:t>
      </w:r>
      <w:r>
        <w:rPr>
          <w:rFonts w:hint="eastAsia" w:ascii="仿宋_GB2312" w:hAnsi="宋体" w:eastAsia="仿宋_GB2312" w:cs="仿宋_GB2312"/>
          <w:sz w:val="32"/>
          <w:szCs w:val="32"/>
        </w:rPr>
        <w:t>平方米。</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eastAsia="仿宋_GB2312"/>
          <w:b/>
          <w:bCs/>
          <w:sz w:val="32"/>
          <w:szCs w:val="32"/>
        </w:rPr>
      </w:pPr>
      <w:r>
        <w:rPr>
          <w:rFonts w:hint="eastAsia" w:eastAsia="仿宋_GB2312"/>
          <w:b/>
          <w:bCs/>
          <w:sz w:val="32"/>
          <w:szCs w:val="32"/>
        </w:rPr>
        <w:t>（二）</w:t>
      </w:r>
      <w:r>
        <w:rPr>
          <w:rFonts w:eastAsia="仿宋_GB2312"/>
          <w:b/>
          <w:bCs/>
          <w:sz w:val="32"/>
          <w:szCs w:val="32"/>
        </w:rPr>
        <w:t>20</w:t>
      </w:r>
      <w:r>
        <w:rPr>
          <w:rFonts w:hint="eastAsia" w:eastAsia="仿宋_GB2312"/>
          <w:b/>
          <w:bCs/>
          <w:sz w:val="32"/>
          <w:szCs w:val="32"/>
          <w:lang w:val="en-US" w:eastAsia="zh-CN"/>
        </w:rPr>
        <w:t>20</w:t>
      </w:r>
      <w:r>
        <w:rPr>
          <w:rFonts w:hint="eastAsia" w:eastAsia="仿宋_GB2312"/>
          <w:b/>
          <w:bCs/>
          <w:sz w:val="32"/>
          <w:szCs w:val="32"/>
        </w:rPr>
        <w:t>年的重点工作</w:t>
      </w:r>
    </w:p>
    <w:p>
      <w:pPr>
        <w:pStyle w:val="2"/>
        <w:keepNext w:val="0"/>
        <w:keepLines w:val="0"/>
        <w:pageBreakBefore w:val="0"/>
        <w:numPr>
          <w:ilvl w:val="0"/>
          <w:numId w:val="2"/>
        </w:numPr>
        <w:kinsoku/>
        <w:wordWrap/>
        <w:overflowPunct/>
        <w:topLinePunct w:val="0"/>
        <w:autoSpaceDE/>
        <w:autoSpaceDN/>
        <w:bidi w:val="0"/>
        <w:snapToGrid/>
        <w:spacing w:line="560" w:lineRule="exact"/>
        <w:ind w:left="0" w:lef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lang w:val="en-US" w:eastAsia="zh-CN"/>
        </w:rPr>
        <w:t>推进卫生项目建设，</w:t>
      </w:r>
      <w:r>
        <w:rPr>
          <w:rFonts w:hint="eastAsia" w:ascii="仿宋" w:hAnsi="仿宋" w:eastAsia="仿宋" w:cs="仿宋"/>
          <w:b w:val="0"/>
          <w:bCs/>
          <w:sz w:val="32"/>
          <w:szCs w:val="32"/>
        </w:rPr>
        <w:t>加强基层医疗能力提升。</w:t>
      </w:r>
    </w:p>
    <w:p>
      <w:pPr>
        <w:pStyle w:val="2"/>
        <w:keepNext w:val="0"/>
        <w:keepLines w:val="0"/>
        <w:pageBreakBefore w:val="0"/>
        <w:numPr>
          <w:ilvl w:val="0"/>
          <w:numId w:val="2"/>
        </w:numPr>
        <w:kinsoku/>
        <w:wordWrap/>
        <w:overflowPunct/>
        <w:topLinePunct w:val="0"/>
        <w:autoSpaceDE/>
        <w:autoSpaceDN/>
        <w:bidi w:val="0"/>
        <w:snapToGrid/>
        <w:spacing w:line="560" w:lineRule="exact"/>
        <w:ind w:left="0" w:leftChars="0"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落实基本公共服务政策。</w:t>
      </w:r>
    </w:p>
    <w:p>
      <w:pPr>
        <w:pStyle w:val="2"/>
        <w:keepNext w:val="0"/>
        <w:keepLines w:val="0"/>
        <w:pageBreakBefore w:val="0"/>
        <w:numPr>
          <w:ilvl w:val="0"/>
          <w:numId w:val="2"/>
        </w:numPr>
        <w:kinsoku/>
        <w:wordWrap/>
        <w:overflowPunct/>
        <w:topLinePunct w:val="0"/>
        <w:autoSpaceDE/>
        <w:autoSpaceDN/>
        <w:bidi w:val="0"/>
        <w:snapToGrid/>
        <w:spacing w:line="560" w:lineRule="exact"/>
        <w:ind w:left="0" w:leftChars="0" w:firstLine="640" w:firstLineChars="200"/>
        <w:textAlignment w:val="auto"/>
        <w:rPr>
          <w:rFonts w:hint="default" w:ascii="仿宋" w:hAnsi="仿宋" w:eastAsia="仿宋" w:cs="仿宋"/>
          <w:b w:val="0"/>
          <w:bCs/>
          <w:sz w:val="32"/>
          <w:szCs w:val="32"/>
          <w:lang w:val="en-US" w:eastAsia="zh-CN"/>
        </w:rPr>
      </w:pPr>
      <w:r>
        <w:rPr>
          <w:rFonts w:hint="eastAsia" w:ascii="仿宋" w:hAnsi="仿宋" w:eastAsia="仿宋"/>
          <w:sz w:val="32"/>
          <w:szCs w:val="32"/>
        </w:rPr>
        <w:t>推进农村</w:t>
      </w:r>
      <w:r>
        <w:rPr>
          <w:rFonts w:hint="eastAsia" w:ascii="仿宋" w:hAnsi="仿宋" w:eastAsia="仿宋" w:cs="黑体"/>
          <w:kern w:val="0"/>
          <w:sz w:val="32"/>
          <w:szCs w:val="32"/>
          <w:lang w:val="zh-CN"/>
        </w:rPr>
        <w:t>改厕工作，</w:t>
      </w:r>
      <w:r>
        <w:rPr>
          <w:rFonts w:hint="eastAsia" w:ascii="仿宋" w:hAnsi="仿宋" w:eastAsia="仿宋"/>
          <w:sz w:val="32"/>
          <w:szCs w:val="32"/>
        </w:rPr>
        <w:t>开展专项灭蟑行动，成功创建了灭蟑达标县城。</w:t>
      </w:r>
    </w:p>
    <w:p>
      <w:pPr>
        <w:pStyle w:val="2"/>
        <w:keepNext w:val="0"/>
        <w:keepLines w:val="0"/>
        <w:pageBreakBefore w:val="0"/>
        <w:numPr>
          <w:ilvl w:val="0"/>
          <w:numId w:val="2"/>
        </w:numPr>
        <w:kinsoku/>
        <w:wordWrap/>
        <w:overflowPunct/>
        <w:topLinePunct w:val="0"/>
        <w:autoSpaceDE/>
        <w:autoSpaceDN/>
        <w:bidi w:val="0"/>
        <w:snapToGrid/>
        <w:spacing w:line="560" w:lineRule="exact"/>
        <w:ind w:left="0" w:leftChars="0"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rPr>
        <w:t>强化综合监督执法</w:t>
      </w:r>
      <w:r>
        <w:rPr>
          <w:rFonts w:hint="eastAsia" w:ascii="仿宋" w:hAnsi="仿宋" w:eastAsia="仿宋" w:cs="仿宋"/>
          <w:b w:val="0"/>
          <w:bCs/>
          <w:sz w:val="32"/>
          <w:szCs w:val="32"/>
          <w:lang w:eastAsia="zh-CN"/>
        </w:rPr>
        <w:t>，开展打击非法行医。</w:t>
      </w:r>
    </w:p>
    <w:p>
      <w:pPr>
        <w:pStyle w:val="2"/>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val="0"/>
          <w:bCs/>
          <w:sz w:val="32"/>
          <w:szCs w:val="32"/>
          <w:lang w:eastAsia="zh-CN"/>
        </w:rPr>
      </w:pPr>
      <w:r>
        <w:rPr>
          <w:rFonts w:hint="eastAsia" w:ascii="仿宋" w:hAnsi="仿宋" w:eastAsia="仿宋" w:cs="仿宋"/>
          <w:b w:val="0"/>
          <w:bCs/>
          <w:sz w:val="32"/>
          <w:szCs w:val="32"/>
          <w:lang w:val="en-US" w:eastAsia="zh-CN"/>
        </w:rPr>
        <w:t>6、</w:t>
      </w:r>
      <w:r>
        <w:rPr>
          <w:rFonts w:hint="eastAsia" w:ascii="仿宋" w:hAnsi="仿宋" w:eastAsia="仿宋" w:cs="仿宋"/>
          <w:b w:val="0"/>
          <w:bCs/>
          <w:sz w:val="32"/>
          <w:szCs w:val="32"/>
        </w:rPr>
        <w:t>规范计生服务管理</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落实计生利导惠民政策</w:t>
      </w:r>
      <w:r>
        <w:rPr>
          <w:rFonts w:hint="eastAsia" w:ascii="仿宋" w:hAnsi="仿宋" w:eastAsia="仿宋" w:cs="仿宋"/>
          <w:b w:val="0"/>
          <w:bCs/>
          <w:sz w:val="32"/>
          <w:szCs w:val="32"/>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3" w:firstLineChars="200"/>
        <w:textAlignment w:val="auto"/>
        <w:rPr>
          <w:rFonts w:hint="eastAsia" w:eastAsia="仿宋_GB2312"/>
          <w:b w:val="0"/>
          <w:bCs/>
          <w:sz w:val="32"/>
          <w:szCs w:val="32"/>
        </w:rPr>
      </w:pPr>
      <w:r>
        <w:rPr>
          <w:rFonts w:hint="eastAsia" w:eastAsia="仿宋_GB2312"/>
          <w:b/>
          <w:bCs w:val="0"/>
          <w:sz w:val="32"/>
          <w:szCs w:val="32"/>
        </w:rPr>
        <w:t>部门整体支出情况</w:t>
      </w:r>
    </w:p>
    <w:p>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仿宋" w:hAnsi="仿宋" w:eastAsia="仿宋" w:cs="仿宋"/>
          <w:sz w:val="32"/>
          <w:szCs w:val="32"/>
          <w:lang w:val="en-US" w:eastAsia="zh-CN"/>
        </w:rPr>
      </w:pPr>
      <w:r>
        <w:rPr>
          <w:rFonts w:hint="eastAsia"/>
          <w:lang w:val="en-US" w:eastAsia="zh-CN"/>
        </w:rPr>
        <w:t xml:space="preserve">    </w:t>
      </w:r>
      <w:r>
        <w:rPr>
          <w:rFonts w:hint="eastAsia" w:ascii="仿宋" w:hAnsi="仿宋" w:eastAsia="仿宋" w:cs="仿宋"/>
          <w:sz w:val="32"/>
          <w:szCs w:val="32"/>
          <w:lang w:val="en-US" w:eastAsia="zh-CN"/>
        </w:rPr>
        <w:t>2020年度我局部门整体支出4705.24万元，其中：基本支出1494.2万元，项目支出3211.04万元。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二、部门整体支出管理及使用情况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eastAsia="仿宋_GB2312"/>
          <w:b/>
          <w:bCs/>
          <w:sz w:val="32"/>
          <w:szCs w:val="32"/>
        </w:rPr>
      </w:pPr>
      <w:r>
        <w:rPr>
          <w:rFonts w:hint="eastAsia" w:eastAsia="仿宋_GB2312"/>
          <w:b/>
          <w:bCs/>
          <w:sz w:val="32"/>
          <w:szCs w:val="32"/>
        </w:rPr>
        <w:t>（一）基本支出情况</w:t>
      </w:r>
    </w:p>
    <w:p>
      <w:pPr>
        <w:pStyle w:val="2"/>
        <w:keepNext w:val="0"/>
        <w:keepLines w:val="0"/>
        <w:pageBreakBefore w:val="0"/>
        <w:kinsoku/>
        <w:wordWrap/>
        <w:overflowPunct/>
        <w:topLinePunct w:val="0"/>
        <w:autoSpaceDE/>
        <w:autoSpaceDN/>
        <w:bidi w:val="0"/>
        <w:adjustRightInd/>
        <w:snapToGrid/>
        <w:spacing w:line="560" w:lineRule="exact"/>
        <w:textAlignment w:val="auto"/>
      </w:pPr>
      <w:r>
        <w:rPr>
          <w:rFonts w:hint="eastAsia" w:ascii="仿宋" w:hAnsi="仿宋" w:eastAsia="仿宋" w:cs="仿宋"/>
          <w:kern w:val="2"/>
          <w:sz w:val="32"/>
          <w:lang w:val="en-US" w:eastAsia="zh-CN"/>
        </w:rPr>
        <w:t>2020</w:t>
      </w:r>
      <w:r>
        <w:rPr>
          <w:rFonts w:hint="eastAsia" w:ascii="仿宋" w:hAnsi="仿宋" w:eastAsia="仿宋" w:cs="仿宋"/>
          <w:kern w:val="2"/>
          <w:sz w:val="32"/>
        </w:rPr>
        <w:t>年</w:t>
      </w:r>
      <w:r>
        <w:rPr>
          <w:rFonts w:hint="eastAsia" w:ascii="仿宋" w:hAnsi="仿宋" w:eastAsia="仿宋" w:cs="仿宋"/>
          <w:kern w:val="2"/>
          <w:sz w:val="32"/>
          <w:lang w:eastAsia="zh-CN"/>
        </w:rPr>
        <w:t>基本支出</w:t>
      </w:r>
      <w:r>
        <w:rPr>
          <w:rFonts w:hint="eastAsia" w:ascii="仿宋" w:hAnsi="仿宋" w:eastAsia="仿宋" w:cs="仿宋"/>
          <w:kern w:val="2"/>
          <w:sz w:val="32"/>
        </w:rPr>
        <w:t>为</w:t>
      </w:r>
      <w:r>
        <w:rPr>
          <w:rFonts w:hint="eastAsia" w:ascii="仿宋" w:hAnsi="仿宋" w:eastAsia="仿宋" w:cs="仿宋"/>
          <w:kern w:val="2"/>
          <w:sz w:val="32"/>
          <w:lang w:val="en-US" w:eastAsia="zh-CN"/>
        </w:rPr>
        <w:t>1494.2</w:t>
      </w:r>
      <w:r>
        <w:rPr>
          <w:rFonts w:hint="eastAsia" w:ascii="仿宋" w:hAnsi="仿宋" w:eastAsia="仿宋" w:cs="仿宋"/>
          <w:kern w:val="2"/>
          <w:sz w:val="32"/>
        </w:rPr>
        <w:t>万元，</w:t>
      </w:r>
      <w:r>
        <w:rPr>
          <w:rFonts w:hint="eastAsia" w:ascii="仿宋" w:hAnsi="仿宋" w:eastAsia="仿宋" w:cs="仿宋"/>
          <w:kern w:val="2"/>
          <w:sz w:val="32"/>
          <w:lang w:eastAsia="zh-CN"/>
        </w:rPr>
        <w:t>其中：工资福利支出</w:t>
      </w:r>
      <w:r>
        <w:rPr>
          <w:rFonts w:hint="eastAsia" w:ascii="仿宋" w:hAnsi="仿宋" w:eastAsia="仿宋" w:cs="仿宋"/>
          <w:kern w:val="2"/>
          <w:sz w:val="32"/>
          <w:lang w:val="en-US" w:eastAsia="zh-CN"/>
        </w:rPr>
        <w:t>978.84万元，商品和服务支出428.93万元，对个人和家庭的补助支出86.43万元。主要用于</w:t>
      </w:r>
      <w:r>
        <w:rPr>
          <w:rFonts w:hint="eastAsia" w:ascii="仿宋" w:hAnsi="仿宋" w:eastAsia="仿宋" w:cs="仿宋"/>
          <w:kern w:val="2"/>
          <w:sz w:val="32"/>
        </w:rPr>
        <w:t>保障单位机构正常运转、完成日常工作任务而发生的各项支出，包括用于基本工资、津贴补贴等人员经费以及公务车运行、办公费、印刷费、水电费及办公设备购置等日常公用经费</w:t>
      </w:r>
      <w:r>
        <w:rPr>
          <w:rFonts w:hint="eastAsia" w:ascii="仿宋" w:hAnsi="仿宋" w:eastAsia="仿宋" w:cs="仿宋"/>
          <w:kern w:val="2"/>
          <w:sz w:val="32"/>
          <w:lang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3" w:firstLineChars="200"/>
        <w:textAlignment w:val="auto"/>
        <w:rPr>
          <w:rFonts w:hint="eastAsia" w:eastAsia="仿宋_GB2312"/>
          <w:sz w:val="32"/>
          <w:szCs w:val="32"/>
        </w:rPr>
      </w:pPr>
      <w:r>
        <w:rPr>
          <w:rFonts w:hint="eastAsia" w:eastAsia="仿宋_GB2312"/>
          <w:b/>
          <w:bCs/>
          <w:sz w:val="32"/>
          <w:szCs w:val="32"/>
        </w:rPr>
        <w:t>项目支出情况</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eastAsia="宋体"/>
          <w:lang w:val="en-US" w:eastAsia="zh-CN"/>
        </w:rPr>
      </w:pPr>
      <w:r>
        <w:rPr>
          <w:rFonts w:hint="eastAsia"/>
          <w:lang w:val="en-US" w:eastAsia="zh-CN"/>
        </w:rPr>
        <w:t xml:space="preserve">    </w:t>
      </w:r>
      <w:r>
        <w:rPr>
          <w:rFonts w:hint="eastAsia" w:ascii="仿宋" w:hAnsi="仿宋" w:eastAsia="仿宋" w:cs="仿宋"/>
          <w:kern w:val="2"/>
          <w:sz w:val="32"/>
          <w:lang w:val="en-US" w:eastAsia="zh-CN"/>
        </w:rPr>
        <w:t>2020</w:t>
      </w:r>
      <w:r>
        <w:rPr>
          <w:rFonts w:hint="eastAsia" w:ascii="仿宋" w:hAnsi="仿宋" w:eastAsia="仿宋" w:cs="仿宋"/>
          <w:kern w:val="2"/>
          <w:sz w:val="32"/>
        </w:rPr>
        <w:t>年</w:t>
      </w:r>
      <w:r>
        <w:rPr>
          <w:rFonts w:hint="eastAsia" w:ascii="仿宋" w:hAnsi="仿宋" w:eastAsia="仿宋" w:cs="仿宋"/>
          <w:kern w:val="2"/>
          <w:sz w:val="32"/>
          <w:lang w:eastAsia="zh-CN"/>
        </w:rPr>
        <w:t>项目支出经费</w:t>
      </w:r>
      <w:r>
        <w:rPr>
          <w:rFonts w:hint="eastAsia" w:ascii="仿宋" w:hAnsi="仿宋" w:eastAsia="仿宋" w:cs="仿宋"/>
          <w:kern w:val="2"/>
          <w:sz w:val="32"/>
          <w:lang w:val="en-US" w:eastAsia="zh-CN"/>
        </w:rPr>
        <w:t>3144.76</w:t>
      </w:r>
      <w:r>
        <w:rPr>
          <w:rFonts w:hint="eastAsia" w:ascii="仿宋" w:hAnsi="仿宋" w:eastAsia="仿宋" w:cs="仿宋"/>
          <w:kern w:val="2"/>
          <w:sz w:val="32"/>
        </w:rPr>
        <w:t>万元，</w:t>
      </w:r>
      <w:r>
        <w:rPr>
          <w:rFonts w:hint="eastAsia" w:ascii="仿宋" w:hAnsi="仿宋" w:eastAsia="仿宋" w:cs="仿宋"/>
          <w:kern w:val="2"/>
          <w:sz w:val="32"/>
          <w:lang w:eastAsia="zh-CN"/>
        </w:rPr>
        <w:t>主要用于卫生健康项目开支。其中：</w:t>
      </w:r>
      <w:r>
        <w:rPr>
          <w:rFonts w:hint="eastAsia" w:ascii="仿宋" w:hAnsi="仿宋" w:eastAsia="仿宋" w:cs="仿宋"/>
          <w:kern w:val="2"/>
          <w:sz w:val="32"/>
          <w:lang w:val="en-US" w:eastAsia="zh-CN"/>
        </w:rPr>
        <w:t>卫生健康人才提升培训费9万元，计划生育免费孕前优生健康检测费57.6万元，独生子女保健费4.18万元，计划生育奖励扶助经费769.82万元，计划生育特别扶助经费268.24万元，城镇独生子女父母奖励费336万元，计划生育手术并发症经费47.75万元，计划生育养老保险代缴经费204.27万元，计划生育特殊家庭住院护理补贴10.44万元，计划生育特殊家庭保险经费8.41万元，老年乡村医生生活补助285.5万元，县域医共体试点建设经费120万元，村卫生室基本药物经费538.8万元，村卫生室运行经费345万元，重大疫情疫苗冷链建设经费108万元，特扶对象节日慰问费31.75万元。</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3" w:firstLineChars="200"/>
        <w:textAlignment w:val="auto"/>
        <w:rPr>
          <w:rFonts w:hint="eastAsia" w:eastAsia="仿宋_GB2312"/>
          <w:b/>
          <w:bCs/>
          <w:sz w:val="32"/>
          <w:szCs w:val="32"/>
        </w:rPr>
      </w:pPr>
      <w:r>
        <w:rPr>
          <w:rFonts w:eastAsia="仿宋_GB2312"/>
          <w:b/>
          <w:bCs/>
          <w:sz w:val="32"/>
          <w:szCs w:val="32"/>
        </w:rPr>
        <w:t>“</w:t>
      </w:r>
      <w:r>
        <w:rPr>
          <w:rFonts w:hint="eastAsia" w:eastAsia="仿宋_GB2312"/>
          <w:b/>
          <w:bCs/>
          <w:sz w:val="32"/>
          <w:szCs w:val="32"/>
        </w:rPr>
        <w:t>三公</w:t>
      </w:r>
      <w:r>
        <w:rPr>
          <w:rFonts w:eastAsia="仿宋_GB2312"/>
          <w:b/>
          <w:bCs/>
          <w:sz w:val="32"/>
          <w:szCs w:val="32"/>
        </w:rPr>
        <w:t>”</w:t>
      </w:r>
      <w:r>
        <w:rPr>
          <w:rFonts w:hint="eastAsia" w:eastAsia="仿宋_GB2312"/>
          <w:b/>
          <w:bCs/>
          <w:sz w:val="32"/>
          <w:szCs w:val="32"/>
        </w:rPr>
        <w:t>经费情况</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仿宋" w:hAnsi="仿宋" w:eastAsia="仿宋" w:cs="仿宋"/>
          <w:sz w:val="32"/>
          <w:szCs w:val="32"/>
          <w:lang w:val="en-US" w:eastAsia="zh-CN"/>
        </w:rPr>
      </w:pPr>
      <w:r>
        <w:rPr>
          <w:rFonts w:hint="eastAsia"/>
          <w:lang w:val="en-US" w:eastAsia="zh-CN"/>
        </w:rPr>
        <w:t xml:space="preserve">    </w:t>
      </w:r>
      <w:r>
        <w:rPr>
          <w:rFonts w:hint="eastAsia" w:ascii="仿宋" w:hAnsi="仿宋" w:eastAsia="仿宋" w:cs="仿宋"/>
          <w:b w:val="0"/>
          <w:bCs w:val="0"/>
          <w:sz w:val="32"/>
          <w:szCs w:val="32"/>
          <w:lang w:eastAsia="zh-CN"/>
        </w:rPr>
        <w:t>一是</w:t>
      </w:r>
      <w:r>
        <w:rPr>
          <w:rFonts w:hint="eastAsia" w:ascii="仿宋" w:hAnsi="仿宋" w:eastAsia="仿宋" w:cs="仿宋"/>
          <w:sz w:val="32"/>
          <w:szCs w:val="32"/>
        </w:rPr>
        <w:t>因公出国（境）费用</w:t>
      </w:r>
      <w:r>
        <w:rPr>
          <w:rFonts w:hint="eastAsia" w:ascii="仿宋" w:hAnsi="仿宋" w:eastAsia="仿宋" w:cs="仿宋"/>
          <w:sz w:val="32"/>
          <w:szCs w:val="32"/>
          <w:lang w:val="en-US" w:eastAsia="zh-CN"/>
        </w:rPr>
        <w:t>:2020我单位没有因公出国（境）人员，也无因公出国（境）费用支出。</w:t>
      </w:r>
      <w:r>
        <w:rPr>
          <w:rFonts w:hint="eastAsia" w:ascii="仿宋" w:hAnsi="仿宋" w:eastAsia="仿宋" w:cs="仿宋"/>
          <w:sz w:val="32"/>
          <w:szCs w:val="32"/>
          <w:lang w:eastAsia="zh-CN"/>
        </w:rPr>
        <w:t>二是</w:t>
      </w:r>
      <w:r>
        <w:rPr>
          <w:rFonts w:hint="eastAsia" w:ascii="仿宋" w:hAnsi="仿宋" w:eastAsia="仿宋" w:cs="仿宋"/>
          <w:sz w:val="32"/>
          <w:szCs w:val="32"/>
        </w:rPr>
        <w:t>公务接待费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2020年我单位公务接待费2.27万元。</w:t>
      </w:r>
      <w:r>
        <w:rPr>
          <w:rFonts w:hint="eastAsia" w:ascii="仿宋" w:hAnsi="仿宋" w:eastAsia="仿宋" w:cs="仿宋"/>
          <w:sz w:val="32"/>
          <w:szCs w:val="32"/>
          <w:lang w:eastAsia="zh-CN"/>
        </w:rPr>
        <w:t>三是</w:t>
      </w:r>
      <w:r>
        <w:rPr>
          <w:rFonts w:hint="eastAsia" w:ascii="仿宋" w:hAnsi="仿宋" w:eastAsia="仿宋" w:cs="仿宋"/>
          <w:sz w:val="32"/>
          <w:szCs w:val="32"/>
        </w:rPr>
        <w:t>公务用车购置及运行费</w:t>
      </w:r>
      <w:r>
        <w:rPr>
          <w:rFonts w:hint="eastAsia" w:ascii="仿宋" w:hAnsi="仿宋" w:eastAsia="仿宋" w:cs="仿宋"/>
          <w:sz w:val="32"/>
          <w:szCs w:val="32"/>
          <w:lang w:eastAsia="zh-CN"/>
        </w:rPr>
        <w:t>：我局</w:t>
      </w:r>
      <w:r>
        <w:rPr>
          <w:rFonts w:hint="eastAsia" w:ascii="仿宋" w:hAnsi="仿宋" w:eastAsia="仿宋" w:cs="仿宋"/>
          <w:sz w:val="32"/>
          <w:szCs w:val="32"/>
          <w:lang w:val="en-US" w:eastAsia="zh-CN"/>
        </w:rPr>
        <w:t>2020年公务用车0辆，本年度没有新购置车辆，公务用车购置及运行费为0元。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全年共计支出“三公”经费2.27万元，比去年减少0.52万元。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三、部门整体支出绩效情况</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一是坚持服务为民理念，严格落实各项惠民政策</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spacing w:line="560" w:lineRule="exact"/>
        <w:ind w:firstLine="643" w:firstLineChars="200"/>
        <w:jc w:val="both"/>
        <w:textAlignment w:val="auto"/>
        <w:rPr>
          <w:rFonts w:hint="eastAsia" w:ascii="仿宋" w:hAnsi="仿宋" w:eastAsia="仿宋" w:cs="仿宋"/>
          <w:b w:val="0"/>
          <w:bCs w:val="0"/>
          <w:sz w:val="32"/>
          <w:szCs w:val="32"/>
        </w:rPr>
      </w:pPr>
      <w:r>
        <w:rPr>
          <w:rFonts w:hint="eastAsia" w:ascii="楷体" w:hAnsi="楷体" w:eastAsia="楷体" w:cs="楷体"/>
          <w:b/>
          <w:bCs/>
          <w:sz w:val="32"/>
          <w:szCs w:val="32"/>
          <w:lang w:val="en-US" w:eastAsia="zh-CN"/>
        </w:rPr>
        <w:t>1.</w:t>
      </w:r>
      <w:r>
        <w:rPr>
          <w:rFonts w:hint="eastAsia" w:ascii="楷体" w:hAnsi="楷体" w:eastAsia="楷体" w:cs="楷体"/>
          <w:b/>
          <w:bCs/>
          <w:sz w:val="32"/>
          <w:szCs w:val="32"/>
        </w:rPr>
        <w:t>巩固提升</w:t>
      </w:r>
      <w:r>
        <w:rPr>
          <w:rFonts w:hint="eastAsia" w:ascii="楷体" w:hAnsi="楷体" w:eastAsia="楷体" w:cs="楷体"/>
          <w:b/>
          <w:bCs/>
          <w:sz w:val="32"/>
          <w:szCs w:val="32"/>
          <w:lang w:val="zh-CN"/>
        </w:rPr>
        <w:t>健康扶贫</w:t>
      </w:r>
      <w:r>
        <w:rPr>
          <w:rFonts w:hint="eastAsia" w:ascii="楷体" w:hAnsi="楷体" w:eastAsia="楷体" w:cs="楷体"/>
          <w:b/>
          <w:bCs/>
          <w:sz w:val="32"/>
          <w:szCs w:val="32"/>
        </w:rPr>
        <w:t>工作。</w:t>
      </w:r>
      <w:r>
        <w:rPr>
          <w:rFonts w:hint="eastAsia" w:ascii="仿宋" w:hAnsi="仿宋" w:eastAsia="仿宋" w:cs="仿宋"/>
          <w:b/>
          <w:bCs/>
          <w:sz w:val="32"/>
          <w:szCs w:val="32"/>
        </w:rPr>
        <w:t>一是落实医保保障政策。</w:t>
      </w:r>
      <w:r>
        <w:rPr>
          <w:rFonts w:hint="eastAsia" w:ascii="仿宋" w:hAnsi="仿宋" w:eastAsia="仿宋" w:cs="仿宋"/>
          <w:b w:val="0"/>
          <w:bCs w:val="0"/>
          <w:sz w:val="32"/>
          <w:szCs w:val="32"/>
        </w:rPr>
        <w:t>建档立卡贫困人口参保率100%、参保补贴率100%，确保了基本医疗有保障。严格控制住院自付费用，截止</w:t>
      </w:r>
      <w:r>
        <w:rPr>
          <w:rFonts w:hint="eastAsia" w:ascii="仿宋" w:hAnsi="仿宋" w:eastAsia="仿宋" w:cs="仿宋"/>
          <w:b w:val="0"/>
          <w:bCs w:val="0"/>
          <w:sz w:val="32"/>
          <w:szCs w:val="32"/>
          <w:lang w:val="en-US" w:eastAsia="zh-CN"/>
        </w:rPr>
        <w:t>10</w:t>
      </w:r>
      <w:r>
        <w:rPr>
          <w:rFonts w:hint="eastAsia" w:ascii="仿宋" w:hAnsi="仿宋" w:eastAsia="仿宋" w:cs="仿宋"/>
          <w:b w:val="0"/>
          <w:bCs w:val="0"/>
          <w:sz w:val="32"/>
          <w:szCs w:val="32"/>
        </w:rPr>
        <w:t>月底，贫困人口县域内住院总人次41104人，总费用20740.24万元，报销费用17729.53万元，实际报销比例为85.48%。</w:t>
      </w:r>
      <w:r>
        <w:rPr>
          <w:rFonts w:hint="eastAsia" w:ascii="仿宋" w:hAnsi="仿宋" w:eastAsia="仿宋" w:cs="仿宋"/>
          <w:b/>
          <w:bCs/>
          <w:sz w:val="32"/>
          <w:szCs w:val="32"/>
        </w:rPr>
        <w:t>二是落实惠民措施。</w:t>
      </w:r>
      <w:r>
        <w:rPr>
          <w:rFonts w:hint="eastAsia" w:ascii="仿宋" w:hAnsi="仿宋" w:eastAsia="仿宋" w:cs="仿宋"/>
          <w:b w:val="0"/>
          <w:bCs w:val="0"/>
          <w:sz w:val="32"/>
          <w:szCs w:val="32"/>
        </w:rPr>
        <w:t>全县“先诊疗后付费”住院病人42865人次，通过“一站式”结算补助共计51440人次(含县域外)，严格按政策落实到位。</w:t>
      </w:r>
      <w:r>
        <w:rPr>
          <w:rFonts w:hint="eastAsia" w:ascii="仿宋" w:hAnsi="仿宋" w:eastAsia="仿宋" w:cs="仿宋"/>
          <w:b/>
          <w:bCs/>
          <w:sz w:val="32"/>
          <w:szCs w:val="32"/>
        </w:rPr>
        <w:t>三是推进“三个一批行动”。</w:t>
      </w:r>
      <w:r>
        <w:rPr>
          <w:rFonts w:hint="eastAsia" w:ascii="仿宋" w:hAnsi="仿宋" w:eastAsia="仿宋" w:cs="仿宋"/>
          <w:b w:val="0"/>
          <w:bCs w:val="0"/>
          <w:sz w:val="32"/>
          <w:szCs w:val="32"/>
        </w:rPr>
        <w:t>开展大病专项救治工作，摸准贫困人口大病患病人数3803人，救治人次3803人，救治率为100%。推进家庭医生签约服务工作，家庭医生面对面纸质签约148833人，常住贫困人口签约率和服务率100%，外出贫困人口进行了电话随访，全县已核准贫困人口四类慢病共25285人次，签约率和随访率均达100%。严格按照省公共卫生服务要求做到了应签尽签。全面启动电子化签约服务，截止目前贫困人口电子化家庭医生签约率达到99.87%。加强重病兜底保障，落实了定点医院减免50%自付费用的政策，截至10月底，医院减免7771人次，金额184.58万元。</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2.</w:t>
      </w:r>
      <w:r>
        <w:rPr>
          <w:rFonts w:hint="eastAsia" w:ascii="楷体" w:hAnsi="楷体" w:eastAsia="楷体" w:cs="楷体"/>
          <w:b/>
          <w:bCs/>
          <w:sz w:val="32"/>
          <w:szCs w:val="32"/>
          <w:lang w:eastAsia="zh-CN"/>
        </w:rPr>
        <w:t>突出</w:t>
      </w:r>
      <w:r>
        <w:rPr>
          <w:rFonts w:hint="eastAsia" w:ascii="楷体" w:hAnsi="楷体" w:eastAsia="楷体" w:cs="楷体"/>
          <w:b/>
          <w:bCs/>
          <w:sz w:val="32"/>
          <w:szCs w:val="32"/>
        </w:rPr>
        <w:t>推进重点民生</w:t>
      </w:r>
      <w:r>
        <w:rPr>
          <w:rFonts w:hint="eastAsia" w:ascii="楷体" w:hAnsi="楷体" w:eastAsia="楷体" w:cs="楷体"/>
          <w:b/>
          <w:bCs/>
          <w:sz w:val="32"/>
          <w:szCs w:val="32"/>
          <w:lang w:eastAsia="zh-CN"/>
        </w:rPr>
        <w:t>项目</w:t>
      </w:r>
      <w:r>
        <w:rPr>
          <w:rFonts w:hint="eastAsia" w:ascii="楷体" w:hAnsi="楷体" w:eastAsia="楷体" w:cs="楷体"/>
          <w:b/>
          <w:bCs/>
          <w:sz w:val="32"/>
          <w:szCs w:val="32"/>
        </w:rPr>
        <w:t>。</w:t>
      </w:r>
      <w:r>
        <w:rPr>
          <w:rFonts w:hint="eastAsia" w:ascii="仿宋" w:hAnsi="仿宋" w:eastAsia="仿宋" w:cs="仿宋"/>
          <w:b w:val="0"/>
          <w:bCs w:val="0"/>
          <w:sz w:val="32"/>
          <w:szCs w:val="32"/>
          <w:lang w:eastAsia="zh-CN"/>
        </w:rPr>
        <w:t>推进妇幼健康服务项目，全县完成</w:t>
      </w:r>
      <w:r>
        <w:rPr>
          <w:rFonts w:hint="eastAsia" w:ascii="仿宋" w:hAnsi="仿宋" w:eastAsia="仿宋" w:cs="仿宋"/>
          <w:b w:val="0"/>
          <w:bCs w:val="0"/>
          <w:sz w:val="32"/>
          <w:szCs w:val="32"/>
        </w:rPr>
        <w:t>免费产前筛查</w:t>
      </w:r>
      <w:r>
        <w:rPr>
          <w:rFonts w:hint="eastAsia" w:ascii="仿宋" w:hAnsi="仿宋" w:eastAsia="仿宋" w:cs="仿宋"/>
          <w:b w:val="0"/>
          <w:bCs w:val="0"/>
          <w:sz w:val="32"/>
          <w:szCs w:val="32"/>
          <w:lang w:val="en-US" w:eastAsia="zh-CN"/>
        </w:rPr>
        <w:t>5200</w:t>
      </w:r>
      <w:r>
        <w:rPr>
          <w:rFonts w:hint="eastAsia" w:ascii="仿宋" w:hAnsi="仿宋" w:eastAsia="仿宋" w:cs="仿宋"/>
          <w:b w:val="0"/>
          <w:bCs w:val="0"/>
          <w:sz w:val="32"/>
          <w:szCs w:val="32"/>
        </w:rPr>
        <w:t>人，</w:t>
      </w:r>
      <w:r>
        <w:rPr>
          <w:rFonts w:hint="eastAsia" w:ascii="仿宋" w:hAnsi="仿宋" w:eastAsia="仿宋" w:cs="仿宋"/>
          <w:b w:val="0"/>
          <w:bCs w:val="0"/>
          <w:sz w:val="32"/>
          <w:szCs w:val="32"/>
          <w:lang w:eastAsia="zh-CN"/>
        </w:rPr>
        <w:t>覆盖率为</w:t>
      </w:r>
      <w:r>
        <w:rPr>
          <w:rFonts w:hint="eastAsia" w:ascii="仿宋" w:hAnsi="仿宋" w:eastAsia="仿宋" w:cs="仿宋"/>
          <w:b w:val="0"/>
          <w:bCs w:val="0"/>
          <w:sz w:val="32"/>
          <w:szCs w:val="32"/>
          <w:lang w:val="en-US" w:eastAsia="zh-CN"/>
        </w:rPr>
        <w:t>100</w:t>
      </w: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完成农村和城镇低保适龄妇女“两癌”免费检查20217人，覆盖率</w:t>
      </w:r>
      <w:r>
        <w:rPr>
          <w:rFonts w:hint="eastAsia" w:ascii="仿宋" w:hAnsi="仿宋" w:eastAsia="仿宋" w:cs="仿宋"/>
          <w:b w:val="0"/>
          <w:bCs w:val="0"/>
          <w:sz w:val="32"/>
          <w:szCs w:val="32"/>
          <w:lang w:val="en-US" w:eastAsia="zh-CN"/>
        </w:rPr>
        <w:t>101</w:t>
      </w:r>
      <w:r>
        <w:rPr>
          <w:rFonts w:hint="eastAsia" w:ascii="仿宋" w:hAnsi="仿宋" w:eastAsia="仿宋" w:cs="仿宋"/>
          <w:b w:val="0"/>
          <w:bCs w:val="0"/>
          <w:sz w:val="32"/>
          <w:szCs w:val="32"/>
        </w:rPr>
        <w:t>%。</w:t>
      </w:r>
      <w:r>
        <w:rPr>
          <w:rFonts w:hint="eastAsia" w:ascii="仿宋" w:hAnsi="仿宋" w:eastAsia="仿宋" w:cs="仿宋"/>
          <w:sz w:val="32"/>
          <w:szCs w:val="32"/>
          <w:lang w:eastAsia="zh-CN"/>
        </w:rPr>
        <w:t>婴儿及孕产妇死亡率分别为4.18‰和0/10万</w:t>
      </w: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出台全县乡村医生养老保险实施方案，规范推进乡村医生养老保险工作。加强村卫生室运行经费的保障力度，按照</w:t>
      </w:r>
      <w:r>
        <w:rPr>
          <w:rFonts w:hint="eastAsia" w:ascii="仿宋" w:hAnsi="仿宋" w:eastAsia="仿宋" w:cs="仿宋"/>
          <w:b w:val="0"/>
          <w:bCs w:val="0"/>
          <w:sz w:val="32"/>
          <w:szCs w:val="32"/>
          <w:lang w:val="en-US" w:eastAsia="zh-CN"/>
        </w:rPr>
        <w:t>6000元每村的标准，落实</w:t>
      </w:r>
      <w:r>
        <w:rPr>
          <w:rFonts w:hint="eastAsia" w:ascii="仿宋" w:hAnsi="仿宋" w:eastAsia="仿宋" w:cs="仿宋"/>
          <w:b w:val="0"/>
          <w:bCs w:val="0"/>
          <w:sz w:val="32"/>
          <w:szCs w:val="32"/>
          <w:lang w:eastAsia="zh-CN"/>
        </w:rPr>
        <w:t>全县</w:t>
      </w:r>
      <w:r>
        <w:rPr>
          <w:rFonts w:hint="eastAsia" w:ascii="仿宋" w:hAnsi="仿宋" w:eastAsia="仿宋" w:cs="仿宋"/>
          <w:b w:val="0"/>
          <w:bCs w:val="0"/>
          <w:sz w:val="32"/>
          <w:szCs w:val="32"/>
          <w:lang w:val="en-US" w:eastAsia="zh-CN"/>
        </w:rPr>
        <w:t>572个村居社区的</w:t>
      </w:r>
      <w:r>
        <w:rPr>
          <w:rFonts w:hint="eastAsia" w:ascii="仿宋" w:hAnsi="仿宋" w:eastAsia="仿宋" w:cs="仿宋"/>
          <w:b w:val="0"/>
          <w:bCs w:val="0"/>
          <w:sz w:val="32"/>
          <w:szCs w:val="32"/>
          <w:lang w:eastAsia="zh-CN"/>
        </w:rPr>
        <w:t>村卫生室运行经费</w:t>
      </w:r>
      <w:r>
        <w:rPr>
          <w:rFonts w:hint="eastAsia" w:ascii="仿宋" w:hAnsi="仿宋" w:eastAsia="仿宋" w:cs="仿宋"/>
          <w:b w:val="0"/>
          <w:bCs w:val="0"/>
          <w:sz w:val="32"/>
          <w:szCs w:val="32"/>
          <w:lang w:val="en-US" w:eastAsia="zh-CN"/>
        </w:rPr>
        <w:t>。强化</w:t>
      </w:r>
      <w:r>
        <w:rPr>
          <w:rFonts w:hint="eastAsia" w:ascii="仿宋" w:hAnsi="仿宋" w:eastAsia="仿宋" w:cs="仿宋"/>
          <w:b w:val="0"/>
          <w:bCs w:val="0"/>
          <w:sz w:val="32"/>
          <w:szCs w:val="32"/>
          <w:lang w:eastAsia="zh-CN"/>
        </w:rPr>
        <w:t>老龄健康服务，</w:t>
      </w:r>
      <w:r>
        <w:rPr>
          <w:rFonts w:hint="eastAsia" w:ascii="仿宋" w:hAnsi="仿宋" w:eastAsia="仿宋" w:cs="仿宋"/>
          <w:b w:val="0"/>
          <w:bCs w:val="0"/>
          <w:sz w:val="32"/>
          <w:szCs w:val="32"/>
          <w:lang w:val="en-US" w:eastAsia="zh-CN"/>
        </w:rPr>
        <w:t>将《老年优待证》下放到各乡镇（街道）办理，极大的方便老年人办证需求，完成了2020年五类特困老年人意外伤害保险缴费工作，并决定从2021年起费用纳入县财政预算，进一步解决了特困老人的后顾之忧，开展第五届孝亲敬老表彰，对19名孝亲敬老之星和10个敬老模范单位进行表彰。</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楷体" w:hAnsi="楷体" w:eastAsia="楷体" w:cs="楷体"/>
          <w:b/>
          <w:bCs/>
          <w:sz w:val="32"/>
          <w:szCs w:val="32"/>
          <w:lang w:val="en-US" w:eastAsia="zh-CN"/>
        </w:rPr>
        <w:t>3.加强人口监测，促进家庭</w:t>
      </w:r>
      <w:r>
        <w:rPr>
          <w:rFonts w:hint="eastAsia" w:ascii="楷体" w:hAnsi="楷体" w:eastAsia="楷体" w:cs="楷体"/>
          <w:b/>
          <w:bCs/>
          <w:sz w:val="32"/>
          <w:szCs w:val="32"/>
          <w:lang w:eastAsia="zh-CN"/>
        </w:rPr>
        <w:t>发展</w:t>
      </w:r>
      <w:r>
        <w:rPr>
          <w:rFonts w:hint="eastAsia" w:ascii="楷体" w:hAnsi="楷体" w:eastAsia="楷体" w:cs="楷体"/>
          <w:b/>
          <w:bCs/>
          <w:sz w:val="32"/>
          <w:szCs w:val="32"/>
        </w:rPr>
        <w:t>。</w:t>
      </w:r>
      <w:r>
        <w:rPr>
          <w:rFonts w:hint="eastAsia" w:ascii="仿宋" w:hAnsi="仿宋" w:eastAsia="仿宋" w:cs="仿宋"/>
          <w:b w:val="0"/>
          <w:bCs w:val="0"/>
          <w:sz w:val="32"/>
          <w:szCs w:val="32"/>
          <w:lang w:eastAsia="zh-CN"/>
        </w:rPr>
        <w:t>截止</w:t>
      </w:r>
      <w:r>
        <w:rPr>
          <w:rFonts w:hint="eastAsia" w:ascii="仿宋" w:hAnsi="仿宋" w:eastAsia="仿宋" w:cs="仿宋"/>
          <w:b w:val="0"/>
          <w:bCs w:val="0"/>
          <w:sz w:val="32"/>
          <w:szCs w:val="32"/>
          <w:lang w:val="en-US" w:eastAsia="zh-CN"/>
        </w:rPr>
        <w:t>9月底，全县总人口1318814人，2020年出生10462人，出生率为9‰，自然增长率为7‰。</w:t>
      </w:r>
      <w:r>
        <w:rPr>
          <w:rFonts w:hint="eastAsia" w:ascii="仿宋" w:hAnsi="仿宋" w:eastAsia="仿宋" w:cs="仿宋"/>
          <w:b w:val="0"/>
          <w:bCs w:val="0"/>
          <w:sz w:val="32"/>
          <w:szCs w:val="32"/>
          <w:lang w:eastAsia="zh-CN"/>
        </w:rPr>
        <w:t>全县</w:t>
      </w:r>
      <w:r>
        <w:rPr>
          <w:rFonts w:hint="eastAsia" w:ascii="仿宋" w:hAnsi="仿宋" w:eastAsia="仿宋" w:cs="仿宋"/>
          <w:b w:val="0"/>
          <w:bCs w:val="0"/>
          <w:sz w:val="32"/>
          <w:szCs w:val="32"/>
        </w:rPr>
        <w:t>共</w:t>
      </w:r>
      <w:r>
        <w:rPr>
          <w:rFonts w:hint="eastAsia" w:ascii="仿宋" w:hAnsi="仿宋" w:eastAsia="仿宋" w:cs="仿宋"/>
          <w:b w:val="0"/>
          <w:bCs w:val="0"/>
          <w:sz w:val="32"/>
          <w:szCs w:val="32"/>
          <w:lang w:eastAsia="zh-CN"/>
        </w:rPr>
        <w:t>确认农村计划生育</w:t>
      </w:r>
      <w:r>
        <w:rPr>
          <w:rFonts w:hint="eastAsia" w:ascii="仿宋" w:hAnsi="仿宋" w:eastAsia="仿宋" w:cs="仿宋"/>
          <w:b w:val="0"/>
          <w:bCs w:val="0"/>
          <w:sz w:val="32"/>
          <w:szCs w:val="32"/>
        </w:rPr>
        <w:t>奖励扶助对象</w:t>
      </w:r>
      <w:r>
        <w:rPr>
          <w:rFonts w:hint="eastAsia" w:ascii="仿宋" w:hAnsi="仿宋" w:eastAsia="仿宋" w:cs="仿宋"/>
          <w:b w:val="0"/>
          <w:bCs w:val="0"/>
          <w:sz w:val="32"/>
          <w:szCs w:val="32"/>
          <w:lang w:val="en-US" w:eastAsia="zh-CN"/>
        </w:rPr>
        <w:t>8019</w:t>
      </w:r>
      <w:r>
        <w:rPr>
          <w:rFonts w:hint="eastAsia" w:ascii="仿宋" w:hAnsi="仿宋" w:eastAsia="仿宋" w:cs="仿宋"/>
          <w:b w:val="0"/>
          <w:bCs w:val="0"/>
          <w:sz w:val="32"/>
          <w:szCs w:val="32"/>
        </w:rPr>
        <w:t>人</w:t>
      </w:r>
      <w:r>
        <w:rPr>
          <w:rFonts w:hint="eastAsia" w:ascii="仿宋" w:hAnsi="仿宋" w:eastAsia="仿宋" w:cs="仿宋"/>
          <w:b w:val="0"/>
          <w:bCs w:val="0"/>
          <w:sz w:val="32"/>
          <w:szCs w:val="32"/>
          <w:lang w:eastAsia="zh-CN"/>
        </w:rPr>
        <w:t>，特扶特扶369人，</w:t>
      </w:r>
      <w:r>
        <w:rPr>
          <w:rFonts w:hint="eastAsia" w:ascii="仿宋" w:hAnsi="仿宋" w:eastAsia="仿宋" w:cs="仿宋"/>
          <w:b w:val="0"/>
          <w:bCs w:val="0"/>
          <w:sz w:val="32"/>
          <w:szCs w:val="32"/>
        </w:rPr>
        <w:t>全部录入国家奖励扶助网</w:t>
      </w:r>
      <w:r>
        <w:rPr>
          <w:rFonts w:hint="eastAsia" w:ascii="仿宋" w:hAnsi="仿宋" w:eastAsia="仿宋" w:cs="仿宋"/>
          <w:b w:val="0"/>
          <w:bCs w:val="0"/>
          <w:sz w:val="32"/>
          <w:szCs w:val="32"/>
          <w:lang w:eastAsia="zh-CN"/>
        </w:rPr>
        <w:t>，并按政策补助到位；确认</w:t>
      </w:r>
      <w:r>
        <w:rPr>
          <w:rFonts w:hint="eastAsia" w:ascii="仿宋" w:hAnsi="仿宋" w:eastAsia="仿宋" w:cs="仿宋"/>
          <w:b w:val="0"/>
          <w:bCs w:val="0"/>
          <w:sz w:val="32"/>
          <w:szCs w:val="32"/>
        </w:rPr>
        <w:t>城镇独生子女父母奖励目标人群4761</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人，奖励金</w:t>
      </w:r>
      <w:r>
        <w:rPr>
          <w:rFonts w:hint="eastAsia" w:ascii="仿宋" w:hAnsi="仿宋" w:eastAsia="仿宋" w:cs="仿宋"/>
          <w:b w:val="0"/>
          <w:bCs w:val="0"/>
          <w:sz w:val="32"/>
          <w:szCs w:val="32"/>
          <w:lang w:eastAsia="zh-CN"/>
        </w:rPr>
        <w:t>将按程序发放到位。农村计划生育家庭养老保险代缴对象</w:t>
      </w:r>
      <w:r>
        <w:rPr>
          <w:rFonts w:hint="eastAsia" w:ascii="仿宋" w:hAnsi="仿宋" w:eastAsia="仿宋" w:cs="仿宋"/>
          <w:b w:val="0"/>
          <w:bCs w:val="0"/>
          <w:sz w:val="32"/>
          <w:szCs w:val="32"/>
          <w:lang w:val="en-US" w:eastAsia="zh-CN"/>
        </w:rPr>
        <w:t>20427人，代缴金额204.27万元。</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spacing w:line="560" w:lineRule="exact"/>
        <w:ind w:firstLine="643" w:firstLineChars="200"/>
        <w:jc w:val="both"/>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二是坚持履行部门职责，全力提升医疗服务水平</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spacing w:line="560" w:lineRule="exact"/>
        <w:ind w:firstLine="619" w:firstLineChars="200"/>
        <w:jc w:val="both"/>
        <w:textAlignment w:val="auto"/>
        <w:rPr>
          <w:rFonts w:hint="eastAsia" w:ascii="仿宋" w:hAnsi="仿宋" w:eastAsia="仿宋" w:cs="仿宋"/>
          <w:b w:val="0"/>
          <w:bCs w:val="0"/>
          <w:sz w:val="32"/>
          <w:szCs w:val="32"/>
          <w:lang w:val="en-US" w:eastAsia="zh-CN"/>
        </w:rPr>
      </w:pPr>
      <w:r>
        <w:rPr>
          <w:rFonts w:hint="eastAsia" w:ascii="楷体" w:hAnsi="楷体" w:eastAsia="楷体" w:cs="楷体"/>
          <w:b/>
          <w:bCs/>
          <w:color w:val="000000"/>
          <w:spacing w:val="-6"/>
          <w:sz w:val="32"/>
          <w:szCs w:val="32"/>
          <w:lang w:val="en-US" w:eastAsia="zh-CN"/>
        </w:rPr>
        <w:t>1.加强基层服务能力建设。</w:t>
      </w:r>
      <w:r>
        <w:rPr>
          <w:rFonts w:hint="eastAsia" w:ascii="仿宋" w:hAnsi="仿宋" w:eastAsia="仿宋" w:cs="仿宋"/>
          <w:sz w:val="32"/>
          <w:szCs w:val="32"/>
        </w:rPr>
        <w:t>全县现有26个乡镇卫生院</w:t>
      </w:r>
      <w:r>
        <w:rPr>
          <w:rFonts w:hint="eastAsia" w:ascii="仿宋" w:hAnsi="仿宋" w:eastAsia="仿宋" w:cs="仿宋"/>
          <w:sz w:val="32"/>
          <w:szCs w:val="32"/>
          <w:lang w:eastAsia="zh-CN"/>
        </w:rPr>
        <w:t>，确保</w:t>
      </w:r>
      <w:r>
        <w:rPr>
          <w:rFonts w:hint="eastAsia" w:ascii="仿宋" w:hAnsi="仿宋" w:eastAsia="仿宋" w:cs="仿宋"/>
          <w:sz w:val="32"/>
          <w:szCs w:val="32"/>
          <w:lang w:val="en-US" w:eastAsia="zh-CN"/>
        </w:rPr>
        <w:t>每个乡镇（街道）有不少于1所合格卫生院。</w:t>
      </w:r>
      <w:r>
        <w:rPr>
          <w:rFonts w:hint="eastAsia" w:ascii="仿宋" w:hAnsi="仿宋" w:eastAsia="仿宋" w:cs="仿宋"/>
          <w:b w:val="0"/>
          <w:bCs w:val="0"/>
          <w:sz w:val="32"/>
          <w:szCs w:val="32"/>
          <w:lang w:val="en-US" w:eastAsia="zh-CN"/>
        </w:rPr>
        <w:t>完成了行政村卫生室医疗机构登记及973名在岗乡村医生执业证换证工作，</w:t>
      </w:r>
      <w:r>
        <w:rPr>
          <w:rFonts w:hint="eastAsia" w:ascii="仿宋" w:hAnsi="仿宋" w:eastAsia="仿宋" w:cs="仿宋"/>
          <w:sz w:val="32"/>
          <w:szCs w:val="32"/>
          <w:lang w:val="en-US" w:eastAsia="zh-CN"/>
        </w:rPr>
        <w:t>每个村设有1所合格的卫生室和1名以上合格的乡村医生，</w:t>
      </w:r>
      <w:r>
        <w:rPr>
          <w:rFonts w:hint="eastAsia" w:ascii="仿宋" w:hAnsi="仿宋" w:eastAsia="仿宋" w:cs="仿宋"/>
          <w:sz w:val="32"/>
          <w:szCs w:val="32"/>
          <w:lang w:eastAsia="zh-CN"/>
        </w:rPr>
        <w:t>做到了村村有卫生室、村村有村医。加强全科医生培训，</w:t>
      </w:r>
      <w:r>
        <w:rPr>
          <w:rFonts w:hint="eastAsia" w:ascii="仿宋" w:hAnsi="仿宋" w:eastAsia="仿宋" w:cs="仿宋"/>
          <w:sz w:val="32"/>
          <w:szCs w:val="32"/>
          <w:lang w:val="en-US" w:eastAsia="zh-CN"/>
        </w:rPr>
        <w:t>每个卫生院配备了2名或以上的全科医生。</w:t>
      </w:r>
      <w:r>
        <w:rPr>
          <w:rFonts w:hint="eastAsia" w:ascii="仿宋" w:hAnsi="仿宋" w:eastAsia="仿宋" w:cs="仿宋"/>
          <w:b w:val="0"/>
          <w:bCs w:val="0"/>
          <w:sz w:val="32"/>
          <w:szCs w:val="32"/>
          <w:lang w:val="en-US" w:eastAsia="zh-CN"/>
        </w:rPr>
        <w:t>推进服务能力基层行活动，在推进全县所有卫生院达标建设的基础上，突出加强金石桥镇和六都寨镇卫生院的能力提升，力争达到推荐标准。今年新增卫生院维修项目立项5000平方米，开展了乡村医生第二轮培训。</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spacing w:line="560" w:lineRule="exact"/>
        <w:ind w:firstLine="643" w:firstLineChars="200"/>
        <w:jc w:val="both"/>
        <w:textAlignment w:val="auto"/>
        <w:rPr>
          <w:rFonts w:hint="eastAsia" w:ascii="仿宋" w:hAnsi="仿宋" w:eastAsia="仿宋" w:cs="仿宋"/>
          <w:b w:val="0"/>
          <w:bCs w:val="0"/>
          <w:i w:val="0"/>
          <w:caps w:val="0"/>
          <w:color w:val="333333"/>
          <w:spacing w:val="0"/>
          <w:sz w:val="32"/>
          <w:szCs w:val="32"/>
        </w:rPr>
      </w:pPr>
      <w:r>
        <w:rPr>
          <w:rFonts w:hint="eastAsia" w:ascii="楷体" w:hAnsi="楷体" w:eastAsia="楷体" w:cs="楷体"/>
          <w:b/>
          <w:bCs/>
          <w:sz w:val="32"/>
          <w:szCs w:val="32"/>
          <w:lang w:val="en-US" w:eastAsia="zh-CN"/>
        </w:rPr>
        <w:t>2.着力推进医疗服务提升。</w:t>
      </w:r>
      <w:r>
        <w:rPr>
          <w:rFonts w:hint="eastAsia" w:ascii="仿宋" w:hAnsi="仿宋" w:eastAsia="仿宋" w:cs="仿宋"/>
          <w:b w:val="0"/>
          <w:bCs w:val="0"/>
          <w:sz w:val="32"/>
          <w:szCs w:val="32"/>
          <w:lang w:val="en-US" w:eastAsia="zh-CN"/>
        </w:rPr>
        <w:t>推进医疗服务改革创新，</w:t>
      </w:r>
      <w:r>
        <w:rPr>
          <w:rFonts w:hint="eastAsia" w:ascii="仿宋" w:hAnsi="仿宋" w:eastAsia="仿宋" w:cs="仿宋"/>
          <w:b w:val="0"/>
          <w:bCs w:val="0"/>
          <w:color w:val="000000"/>
          <w:sz w:val="32"/>
          <w:szCs w:val="32"/>
          <w:lang w:eastAsia="zh-CN"/>
        </w:rPr>
        <w:t>持续加强县人民医院金石桥分院建设，在此基础上，按照</w:t>
      </w:r>
      <w:r>
        <w:rPr>
          <w:rFonts w:hint="eastAsia" w:ascii="仿宋" w:hAnsi="仿宋" w:eastAsia="仿宋" w:cs="仿宋"/>
          <w:b w:val="0"/>
          <w:bCs w:val="0"/>
          <w:sz w:val="32"/>
          <w:szCs w:val="32"/>
          <w:lang w:val="en-US" w:eastAsia="zh-CN"/>
        </w:rPr>
        <w:t>县委深化改革领导小组会议</w:t>
      </w:r>
      <w:r>
        <w:rPr>
          <w:rFonts w:hint="eastAsia" w:ascii="仿宋" w:hAnsi="仿宋" w:eastAsia="仿宋" w:cs="仿宋"/>
          <w:b w:val="0"/>
          <w:bCs w:val="0"/>
          <w:color w:val="000000"/>
          <w:sz w:val="32"/>
          <w:szCs w:val="32"/>
          <w:lang w:eastAsia="zh-CN"/>
        </w:rPr>
        <w:t>研究意见，着力推进县人民医院、县中医医院、县妇保院、县二人民医院对口帮扶西洋江、高平、周旺、小沙江卫生院的紧密型医共体建设。</w:t>
      </w:r>
      <w:r>
        <w:rPr>
          <w:rFonts w:hint="eastAsia" w:ascii="仿宋" w:hAnsi="仿宋" w:eastAsia="仿宋" w:cs="仿宋"/>
          <w:b w:val="0"/>
          <w:bCs w:val="0"/>
          <w:sz w:val="32"/>
          <w:szCs w:val="32"/>
          <w:lang w:val="en-US" w:eastAsia="zh-CN"/>
        </w:rPr>
        <w:t>基本完成</w:t>
      </w:r>
      <w:r>
        <w:rPr>
          <w:rFonts w:hint="eastAsia" w:ascii="仿宋" w:hAnsi="仿宋" w:eastAsia="仿宋" w:cs="仿宋"/>
          <w:b w:val="0"/>
          <w:bCs w:val="0"/>
          <w:sz w:val="32"/>
          <w:szCs w:val="32"/>
        </w:rPr>
        <w:t>全县</w:t>
      </w:r>
      <w:r>
        <w:rPr>
          <w:rFonts w:hint="eastAsia" w:ascii="仿宋" w:hAnsi="仿宋" w:eastAsia="仿宋" w:cs="仿宋"/>
          <w:b w:val="0"/>
          <w:bCs w:val="0"/>
          <w:color w:val="000000"/>
          <w:sz w:val="32"/>
          <w:szCs w:val="32"/>
        </w:rPr>
        <w:t>急危重症救治体系建设</w:t>
      </w:r>
      <w:r>
        <w:rPr>
          <w:rFonts w:hint="eastAsia" w:ascii="仿宋" w:hAnsi="仿宋" w:eastAsia="仿宋" w:cs="仿宋"/>
          <w:b w:val="0"/>
          <w:bCs w:val="0"/>
          <w:sz w:val="32"/>
          <w:szCs w:val="32"/>
          <w:lang w:eastAsia="zh-CN"/>
        </w:rPr>
        <w:t>，完成了全县</w:t>
      </w:r>
      <w:r>
        <w:rPr>
          <w:rFonts w:hint="eastAsia" w:ascii="仿宋" w:hAnsi="仿宋" w:eastAsia="仿宋" w:cs="仿宋"/>
          <w:b w:val="0"/>
          <w:bCs w:val="0"/>
          <w:i w:val="0"/>
          <w:caps w:val="0"/>
          <w:color w:val="333333"/>
          <w:spacing w:val="0"/>
          <w:sz w:val="32"/>
          <w:szCs w:val="32"/>
          <w:shd w:val="clear" w:fill="FFFFFF"/>
        </w:rPr>
        <w:t>胸痛、卒中、危重孕产妇、危重新生儿等高危患者</w:t>
      </w:r>
      <w:r>
        <w:rPr>
          <w:rFonts w:hint="eastAsia" w:ascii="仿宋" w:hAnsi="仿宋" w:eastAsia="仿宋" w:cs="仿宋"/>
          <w:b w:val="0"/>
          <w:bCs w:val="0"/>
          <w:i w:val="0"/>
          <w:caps w:val="0"/>
          <w:color w:val="333333"/>
          <w:spacing w:val="0"/>
          <w:sz w:val="32"/>
          <w:szCs w:val="32"/>
          <w:shd w:val="clear" w:fill="FFFFFF"/>
          <w:lang w:eastAsia="zh-CN"/>
        </w:rPr>
        <w:t>四大救治中心建设，</w:t>
      </w:r>
      <w:r>
        <w:rPr>
          <w:rFonts w:hint="eastAsia" w:ascii="仿宋" w:hAnsi="仿宋" w:eastAsia="仿宋" w:cs="仿宋"/>
          <w:b w:val="0"/>
          <w:bCs w:val="0"/>
          <w:sz w:val="32"/>
          <w:szCs w:val="32"/>
          <w:lang w:eastAsia="zh-CN"/>
        </w:rPr>
        <w:t>县妇保院顺利通过二级甲等妇幼保健医院复审，县中医医院引进了“任氏防治脑中风综合疗法”，进一步发挥好中医专长绝技。</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spacing w:line="560" w:lineRule="exact"/>
        <w:ind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3.严格落实公共卫生服务</w:t>
      </w:r>
      <w:r>
        <w:rPr>
          <w:rFonts w:hint="eastAsia" w:ascii="楷体" w:hAnsi="楷体" w:eastAsia="楷体" w:cs="楷体"/>
          <w:b/>
          <w:bCs/>
          <w:sz w:val="32"/>
          <w:szCs w:val="32"/>
        </w:rPr>
        <w:t>。</w:t>
      </w:r>
      <w:r>
        <w:rPr>
          <w:rFonts w:hint="eastAsia" w:ascii="仿宋" w:hAnsi="仿宋" w:eastAsia="仿宋"/>
          <w:sz w:val="32"/>
          <w:szCs w:val="32"/>
          <w:lang w:eastAsia="zh-CN"/>
        </w:rPr>
        <w:t>严格按进度拨付基层医疗机构全年公卫经费6867.6万元</w:t>
      </w:r>
      <w:r>
        <w:rPr>
          <w:rFonts w:hint="eastAsia" w:ascii="仿宋" w:hAnsi="仿宋" w:eastAsia="仿宋" w:cs="仿宋"/>
          <w:sz w:val="32"/>
          <w:szCs w:val="32"/>
        </w:rPr>
        <w:t>。针对公卫工作薄弱环节，坚持以公卫3.0系统全面运用为依托，全力推进整改提升</w:t>
      </w:r>
      <w:r>
        <w:rPr>
          <w:rFonts w:hint="eastAsia" w:ascii="仿宋" w:hAnsi="仿宋" w:eastAsia="仿宋" w:cs="仿宋"/>
          <w:sz w:val="32"/>
          <w:szCs w:val="32"/>
          <w:lang w:eastAsia="zh-CN"/>
        </w:rPr>
        <w:t>，</w:t>
      </w:r>
      <w:r>
        <w:rPr>
          <w:rFonts w:hint="eastAsia" w:ascii="仿宋" w:hAnsi="仿宋" w:eastAsia="仿宋" w:cs="仿宋"/>
          <w:sz w:val="32"/>
          <w:szCs w:val="32"/>
        </w:rPr>
        <w:t>目前各项考核指标提升较大，坚持以公卫3.0系统全面运用为依托，全力推进整改提升</w:t>
      </w:r>
      <w:r>
        <w:rPr>
          <w:rFonts w:hint="eastAsia" w:ascii="仿宋" w:hAnsi="仿宋" w:eastAsia="仿宋" w:cs="仿宋"/>
          <w:sz w:val="32"/>
          <w:szCs w:val="32"/>
          <w:lang w:eastAsia="zh-CN"/>
        </w:rPr>
        <w:t>，主要</w:t>
      </w:r>
      <w:r>
        <w:rPr>
          <w:rFonts w:hint="eastAsia" w:ascii="仿宋" w:hAnsi="仿宋" w:eastAsia="仿宋" w:cs="仿宋"/>
          <w:sz w:val="32"/>
          <w:szCs w:val="32"/>
        </w:rPr>
        <w:t>指标</w:t>
      </w:r>
      <w:r>
        <w:rPr>
          <w:rFonts w:hint="eastAsia" w:ascii="仿宋" w:hAnsi="仿宋" w:eastAsia="仿宋" w:cs="仿宋"/>
          <w:sz w:val="32"/>
          <w:szCs w:val="32"/>
          <w:lang w:eastAsia="zh-CN"/>
        </w:rPr>
        <w:t>均在</w:t>
      </w:r>
      <w:r>
        <w:rPr>
          <w:rFonts w:hint="eastAsia" w:ascii="仿宋" w:hAnsi="仿宋" w:eastAsia="仿宋" w:cs="仿宋"/>
          <w:sz w:val="32"/>
          <w:szCs w:val="32"/>
          <w:lang w:val="en-US" w:eastAsia="zh-CN"/>
        </w:rPr>
        <w:t>90%以上</w:t>
      </w:r>
      <w:r>
        <w:rPr>
          <w:rFonts w:hint="eastAsia" w:ascii="仿宋" w:hAnsi="仿宋" w:eastAsia="仿宋" w:cs="仿宋"/>
          <w:sz w:val="32"/>
          <w:szCs w:val="32"/>
        </w:rPr>
        <w:t>。</w:t>
      </w:r>
      <w:r>
        <w:rPr>
          <w:rFonts w:hint="eastAsia" w:ascii="仿宋" w:hAnsi="仿宋" w:eastAsia="仿宋" w:cs="仿宋"/>
          <w:b w:val="0"/>
          <w:bCs w:val="0"/>
          <w:sz w:val="32"/>
          <w:szCs w:val="32"/>
        </w:rPr>
        <w:t>加强传染病监测处置，全县共报告乙、丙类传染病22种共计3782例，发病率为315.2/10万，</w:t>
      </w:r>
      <w:r>
        <w:rPr>
          <w:rFonts w:hint="eastAsia" w:ascii="仿宋" w:hAnsi="仿宋" w:eastAsia="仿宋" w:cs="仿宋"/>
          <w:b w:val="0"/>
          <w:bCs w:val="0"/>
          <w:sz w:val="32"/>
          <w:szCs w:val="32"/>
          <w:lang w:eastAsia="zh-CN"/>
        </w:rPr>
        <w:t>完成</w:t>
      </w:r>
      <w:r>
        <w:rPr>
          <w:rFonts w:hint="eastAsia" w:ascii="仿宋" w:hAnsi="仿宋" w:eastAsia="仿宋" w:cs="仿宋"/>
          <w:b w:val="0"/>
          <w:bCs w:val="0"/>
          <w:sz w:val="32"/>
          <w:szCs w:val="32"/>
        </w:rPr>
        <w:t>2020年度秋季入学新生</w:t>
      </w:r>
      <w:r>
        <w:rPr>
          <w:rFonts w:hint="eastAsia" w:ascii="仿宋" w:hAnsi="仿宋" w:eastAsia="仿宋" w:cs="仿宋"/>
          <w:b w:val="0"/>
          <w:bCs w:val="0"/>
          <w:sz w:val="32"/>
          <w:szCs w:val="32"/>
          <w:lang w:val="en-US" w:eastAsia="zh-CN"/>
        </w:rPr>
        <w:t>5.9万人</w:t>
      </w:r>
      <w:r>
        <w:rPr>
          <w:rFonts w:hint="eastAsia" w:ascii="仿宋" w:hAnsi="仿宋" w:eastAsia="仿宋" w:cs="仿宋"/>
          <w:b w:val="0"/>
          <w:bCs w:val="0"/>
          <w:sz w:val="32"/>
          <w:szCs w:val="32"/>
        </w:rPr>
        <w:t>结核病筛查，共筛查出17例肺结核患者。</w:t>
      </w:r>
      <w:r>
        <w:rPr>
          <w:rFonts w:hint="eastAsia" w:ascii="仿宋" w:hAnsi="仿宋" w:eastAsia="仿宋" w:cs="仿宋"/>
          <w:b w:val="0"/>
          <w:bCs w:val="0"/>
          <w:sz w:val="32"/>
          <w:szCs w:val="32"/>
          <w:lang w:val="en-US" w:eastAsia="zh-CN"/>
        </w:rPr>
        <w:t>对全县300余家企业单位开展职业病摸底调查，对200余名企业管理人员进行职业病防控培训，突出尘肺病防治，重点管理企业65家，对802人尘肺病患者跟踪管理。</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spacing w:line="560" w:lineRule="exact"/>
        <w:ind w:firstLine="643" w:firstLineChars="200"/>
        <w:jc w:val="both"/>
        <w:textAlignment w:val="auto"/>
        <w:rPr>
          <w:rFonts w:hint="eastAsia" w:ascii="仿宋" w:hAnsi="仿宋" w:eastAsia="仿宋" w:cs="仿宋"/>
          <w:sz w:val="32"/>
          <w:szCs w:val="32"/>
          <w:lang w:val="en-US" w:eastAsia="zh-CN"/>
        </w:rPr>
      </w:pPr>
      <w:r>
        <w:rPr>
          <w:rFonts w:hint="eastAsia" w:ascii="楷体" w:hAnsi="楷体" w:eastAsia="楷体" w:cs="楷体"/>
          <w:b/>
          <w:bCs/>
          <w:sz w:val="32"/>
          <w:szCs w:val="32"/>
          <w:lang w:val="en-US" w:eastAsia="zh-CN"/>
        </w:rPr>
        <w:t>4</w:t>
      </w:r>
      <w:r>
        <w:rPr>
          <w:rFonts w:hint="eastAsia" w:ascii="楷体" w:hAnsi="楷体" w:eastAsia="楷体" w:cs="楷体"/>
          <w:b/>
          <w:bCs/>
          <w:sz w:val="32"/>
          <w:szCs w:val="32"/>
        </w:rPr>
        <w:t>.</w:t>
      </w:r>
      <w:r>
        <w:rPr>
          <w:rFonts w:hint="eastAsia" w:ascii="楷体" w:hAnsi="楷体" w:eastAsia="楷体" w:cs="楷体"/>
          <w:b/>
          <w:bCs/>
          <w:sz w:val="32"/>
          <w:szCs w:val="32"/>
          <w:lang w:eastAsia="zh-CN"/>
        </w:rPr>
        <w:t>着力</w:t>
      </w:r>
      <w:r>
        <w:rPr>
          <w:rFonts w:hint="eastAsia" w:ascii="楷体" w:hAnsi="楷体" w:eastAsia="楷体" w:cs="楷体"/>
          <w:b/>
          <w:bCs/>
          <w:sz w:val="32"/>
          <w:szCs w:val="32"/>
        </w:rPr>
        <w:t>推进</w:t>
      </w:r>
      <w:r>
        <w:rPr>
          <w:rFonts w:hint="eastAsia" w:ascii="楷体" w:hAnsi="楷体" w:eastAsia="楷体" w:cs="楷体"/>
          <w:b/>
          <w:bCs/>
          <w:sz w:val="32"/>
          <w:szCs w:val="32"/>
          <w:lang w:eastAsia="zh-CN"/>
        </w:rPr>
        <w:t>卫生</w:t>
      </w:r>
      <w:r>
        <w:rPr>
          <w:rFonts w:hint="eastAsia" w:ascii="楷体" w:hAnsi="楷体" w:eastAsia="楷体" w:cs="楷体"/>
          <w:b/>
          <w:bCs/>
          <w:sz w:val="32"/>
          <w:szCs w:val="32"/>
        </w:rPr>
        <w:t>项目建设。</w:t>
      </w:r>
      <w:r>
        <w:rPr>
          <w:rFonts w:hint="eastAsia" w:ascii="仿宋" w:hAnsi="仿宋" w:eastAsia="仿宋" w:cs="仿宋"/>
          <w:b w:val="0"/>
          <w:bCs w:val="0"/>
          <w:sz w:val="32"/>
          <w:szCs w:val="32"/>
          <w:lang w:eastAsia="zh-CN"/>
        </w:rPr>
        <w:t>县</w:t>
      </w:r>
      <w:r>
        <w:rPr>
          <w:rFonts w:hint="eastAsia" w:ascii="仿宋" w:hAnsi="仿宋" w:eastAsia="仿宋" w:cs="仿宋"/>
          <w:b w:val="0"/>
          <w:bCs w:val="0"/>
          <w:sz w:val="32"/>
          <w:szCs w:val="32"/>
        </w:rPr>
        <w:t>人民医院住院</w:t>
      </w:r>
      <w:r>
        <w:rPr>
          <w:rFonts w:hint="eastAsia" w:ascii="仿宋" w:hAnsi="仿宋" w:eastAsia="仿宋" w:cs="仿宋"/>
          <w:b w:val="0"/>
          <w:bCs w:val="0"/>
          <w:sz w:val="32"/>
          <w:szCs w:val="32"/>
          <w:lang w:eastAsia="zh-CN"/>
        </w:rPr>
        <w:t>综合</w:t>
      </w:r>
      <w:r>
        <w:rPr>
          <w:rFonts w:hint="eastAsia" w:ascii="仿宋" w:hAnsi="仿宋" w:eastAsia="仿宋" w:cs="仿宋"/>
          <w:b w:val="0"/>
          <w:bCs w:val="0"/>
          <w:sz w:val="32"/>
          <w:szCs w:val="32"/>
        </w:rPr>
        <w:t>楼</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二人民医院住院综合楼</w:t>
      </w:r>
      <w:r>
        <w:rPr>
          <w:rFonts w:hint="eastAsia" w:ascii="仿宋" w:hAnsi="仿宋" w:eastAsia="仿宋" w:cs="仿宋"/>
          <w:b w:val="0"/>
          <w:bCs w:val="0"/>
          <w:sz w:val="32"/>
          <w:szCs w:val="32"/>
          <w:lang w:eastAsia="zh-CN"/>
        </w:rPr>
        <w:t>进入装修阶段</w:t>
      </w: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预计</w:t>
      </w:r>
      <w:r>
        <w:rPr>
          <w:rFonts w:hint="eastAsia" w:ascii="仿宋" w:hAnsi="仿宋" w:eastAsia="仿宋" w:cs="仿宋"/>
          <w:b w:val="0"/>
          <w:bCs w:val="0"/>
          <w:sz w:val="32"/>
          <w:szCs w:val="32"/>
          <w:lang w:val="en-US" w:eastAsia="zh-CN"/>
        </w:rPr>
        <w:t>2021年上半年</w:t>
      </w:r>
      <w:r>
        <w:rPr>
          <w:rFonts w:hint="eastAsia" w:ascii="仿宋" w:hAnsi="仿宋" w:eastAsia="仿宋" w:cs="仿宋"/>
          <w:b w:val="0"/>
          <w:bCs w:val="0"/>
          <w:sz w:val="32"/>
          <w:szCs w:val="32"/>
        </w:rPr>
        <w:t>投入使用。</w:t>
      </w:r>
      <w:r>
        <w:rPr>
          <w:rFonts w:hint="eastAsia" w:ascii="仿宋" w:hAnsi="仿宋" w:eastAsia="仿宋" w:cs="仿宋"/>
          <w:b w:val="0"/>
          <w:bCs w:val="0"/>
          <w:sz w:val="32"/>
          <w:szCs w:val="32"/>
          <w:lang w:eastAsia="zh-CN"/>
        </w:rPr>
        <w:t>如期推进县</w:t>
      </w:r>
      <w:r>
        <w:rPr>
          <w:rFonts w:hint="eastAsia" w:ascii="仿宋" w:hAnsi="仿宋" w:eastAsia="仿宋" w:cs="仿宋"/>
          <w:b w:val="0"/>
          <w:bCs w:val="0"/>
          <w:sz w:val="32"/>
          <w:szCs w:val="32"/>
        </w:rPr>
        <w:t>妇幼保健计划生育服务中心</w:t>
      </w:r>
      <w:r>
        <w:rPr>
          <w:rFonts w:hint="eastAsia" w:ascii="仿宋" w:hAnsi="仿宋" w:eastAsia="仿宋" w:cs="仿宋"/>
          <w:b w:val="0"/>
          <w:bCs w:val="0"/>
          <w:sz w:val="32"/>
          <w:szCs w:val="32"/>
          <w:lang w:eastAsia="zh-CN"/>
        </w:rPr>
        <w:t>整体搬迁</w:t>
      </w:r>
      <w:r>
        <w:rPr>
          <w:rFonts w:hint="eastAsia" w:ascii="仿宋" w:hAnsi="仿宋" w:eastAsia="仿宋" w:cs="仿宋"/>
          <w:b w:val="0"/>
          <w:bCs w:val="0"/>
          <w:sz w:val="32"/>
          <w:szCs w:val="32"/>
        </w:rPr>
        <w:t>建设项目，目前</w:t>
      </w:r>
      <w:r>
        <w:rPr>
          <w:rFonts w:hint="eastAsia" w:ascii="仿宋" w:hAnsi="仿宋" w:eastAsia="仿宋" w:cs="仿宋"/>
          <w:b w:val="0"/>
          <w:bCs w:val="0"/>
          <w:sz w:val="32"/>
          <w:szCs w:val="32"/>
          <w:lang w:eastAsia="zh-CN"/>
        </w:rPr>
        <w:t>进行基础建设</w:t>
      </w: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县</w:t>
      </w:r>
      <w:r>
        <w:rPr>
          <w:rFonts w:hint="eastAsia" w:ascii="仿宋" w:hAnsi="仿宋" w:eastAsia="仿宋" w:cs="仿宋"/>
          <w:sz w:val="32"/>
          <w:szCs w:val="32"/>
        </w:rPr>
        <w:t>疾控中心</w:t>
      </w:r>
      <w:r>
        <w:rPr>
          <w:rFonts w:hint="eastAsia" w:ascii="仿宋" w:hAnsi="仿宋" w:eastAsia="仿宋" w:cs="仿宋"/>
          <w:sz w:val="32"/>
          <w:szCs w:val="32"/>
          <w:lang w:eastAsia="zh-CN"/>
        </w:rPr>
        <w:t>整体搬迁附属工程</w:t>
      </w:r>
      <w:r>
        <w:rPr>
          <w:rFonts w:hint="eastAsia" w:ascii="仿宋" w:hAnsi="仿宋" w:eastAsia="仿宋" w:cs="仿宋"/>
          <w:sz w:val="32"/>
          <w:szCs w:val="32"/>
          <w:lang w:val="en-US" w:eastAsia="zh-CN"/>
        </w:rPr>
        <w:t>年底完成,立项建设全县传染病隔离防控中心。确定县人民医院城北医院招商引资方案。</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spacing w:line="560" w:lineRule="exact"/>
        <w:ind w:firstLine="643" w:firstLineChars="200"/>
        <w:jc w:val="both"/>
        <w:textAlignment w:val="auto"/>
        <w:rPr>
          <w:rFonts w:hint="eastAsia" w:ascii="仿宋" w:hAnsi="仿宋" w:eastAsia="仿宋" w:cs="仿宋"/>
          <w:b w:val="0"/>
          <w:bCs w:val="0"/>
          <w:lang w:val="en-US" w:eastAsia="zh-CN"/>
        </w:rPr>
      </w:pPr>
      <w:r>
        <w:rPr>
          <w:rFonts w:hint="eastAsia" w:ascii="楷体" w:hAnsi="楷体" w:eastAsia="楷体" w:cs="楷体"/>
          <w:b/>
          <w:bCs/>
          <w:sz w:val="32"/>
          <w:szCs w:val="32"/>
          <w:lang w:val="en-US" w:eastAsia="zh-CN"/>
        </w:rPr>
        <w:t>5.强化卫健监督执法。</w:t>
      </w:r>
      <w:r>
        <w:rPr>
          <w:rFonts w:hint="eastAsia" w:ascii="仿宋" w:hAnsi="仿宋" w:eastAsia="仿宋" w:cs="仿宋"/>
          <w:b w:val="0"/>
          <w:bCs w:val="0"/>
          <w:sz w:val="32"/>
          <w:szCs w:val="32"/>
          <w:lang w:val="en-US" w:eastAsia="zh-CN"/>
        </w:rPr>
        <w:t>将《中华人民共和国基本医疗卫生与健康促进法》纳入县政府常务会议学习议题，在全系统组织专项学习贯彻，加强执法业务培训，不断提升执法水平。突出日常监督检查，今年来，对公共场所、生产企业、医疗单位开展监督2472次，取缔非法行医18家，处罚不规范执业 17 家，下发整改意见书 852份；开展“双随机”检查 57  家单位，饮用水检测 20家。</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color w:val="000000"/>
          <w:kern w:val="0"/>
          <w:sz w:val="32"/>
          <w:szCs w:val="32"/>
        </w:rPr>
      </w:pPr>
      <w:r>
        <w:rPr>
          <w:rFonts w:hint="eastAsia" w:ascii="楷体" w:hAnsi="楷体" w:eastAsia="楷体" w:cs="楷体"/>
          <w:b/>
          <w:bCs/>
          <w:sz w:val="32"/>
          <w:szCs w:val="32"/>
          <w:lang w:val="en-US" w:eastAsia="zh-CN"/>
        </w:rPr>
        <w:t>6.扎实推进省级卫生县城复查。</w:t>
      </w:r>
      <w:r>
        <w:rPr>
          <w:rFonts w:hint="eastAsia" w:ascii="仿宋" w:hAnsi="仿宋" w:eastAsia="仿宋" w:cs="仿宋"/>
          <w:sz w:val="32"/>
          <w:szCs w:val="32"/>
        </w:rPr>
        <w:t>县委县政府高度重视、科学部署，紧盯突出问题、强化责任担当，</w:t>
      </w:r>
      <w:r>
        <w:rPr>
          <w:rFonts w:hint="eastAsia" w:ascii="仿宋" w:hAnsi="仿宋" w:eastAsia="仿宋" w:cs="仿宋"/>
          <w:sz w:val="32"/>
          <w:szCs w:val="32"/>
          <w:lang w:eastAsia="zh-CN"/>
        </w:rPr>
        <w:t>出台了</w:t>
      </w:r>
      <w:r>
        <w:rPr>
          <w:rFonts w:hint="eastAsia" w:ascii="仿宋" w:hAnsi="仿宋" w:eastAsia="仿宋" w:cs="仿宋"/>
          <w:color w:val="000000"/>
          <w:kern w:val="0"/>
          <w:sz w:val="32"/>
          <w:szCs w:val="32"/>
        </w:rPr>
        <w:t>实施方案</w:t>
      </w:r>
      <w:r>
        <w:rPr>
          <w:rFonts w:hint="eastAsia" w:ascii="仿宋" w:hAnsi="仿宋" w:eastAsia="仿宋" w:cs="仿宋"/>
          <w:color w:val="000000"/>
          <w:kern w:val="0"/>
          <w:sz w:val="32"/>
          <w:szCs w:val="32"/>
          <w:lang w:eastAsia="zh-CN"/>
        </w:rPr>
        <w:t>、考核办法及相关行业专项整治方案</w:t>
      </w:r>
      <w:r>
        <w:rPr>
          <w:rFonts w:hint="eastAsia" w:ascii="仿宋" w:hAnsi="仿宋" w:eastAsia="仿宋" w:cs="仿宋"/>
          <w:color w:val="000000"/>
          <w:kern w:val="0"/>
          <w:sz w:val="32"/>
          <w:szCs w:val="32"/>
        </w:rPr>
        <w:t>，抽调精干力量成立了指挥部办公室并实行集中办公，加强对迎检工作的组织领导和督查指导</w:t>
      </w:r>
      <w:r>
        <w:rPr>
          <w:rFonts w:hint="eastAsia" w:ascii="仿宋" w:hAnsi="仿宋" w:eastAsia="仿宋" w:cs="仿宋"/>
          <w:color w:val="000000"/>
          <w:kern w:val="0"/>
          <w:sz w:val="32"/>
          <w:szCs w:val="32"/>
          <w:lang w:eastAsia="zh-CN"/>
        </w:rPr>
        <w:t>。全县各级各部门严格</w:t>
      </w:r>
      <w:r>
        <w:rPr>
          <w:rFonts w:hint="eastAsia" w:ascii="仿宋" w:hAnsi="仿宋" w:eastAsia="仿宋" w:cs="仿宋"/>
          <w:color w:val="000000"/>
          <w:kern w:val="0"/>
          <w:sz w:val="32"/>
          <w:szCs w:val="32"/>
        </w:rPr>
        <w:t>对标对表、补短强弱、扎实整改，</w:t>
      </w:r>
      <w:r>
        <w:rPr>
          <w:rFonts w:hint="eastAsia" w:ascii="仿宋" w:hAnsi="仿宋" w:eastAsia="仿宋" w:cs="仿宋"/>
          <w:color w:val="000000"/>
          <w:kern w:val="0"/>
          <w:sz w:val="32"/>
          <w:szCs w:val="32"/>
          <w:lang w:eastAsia="zh-CN"/>
        </w:rPr>
        <w:t>扎实开展省级卫生县城复查工作，</w:t>
      </w:r>
      <w:r>
        <w:rPr>
          <w:rFonts w:hint="eastAsia" w:ascii="仿宋" w:hAnsi="仿宋" w:eastAsia="仿宋" w:cs="仿宋"/>
          <w:color w:val="000000"/>
          <w:kern w:val="0"/>
          <w:sz w:val="32"/>
          <w:szCs w:val="32"/>
        </w:rPr>
        <w:t>各项工作均有较大的提升。</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存在的问题</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Cs/>
          <w:sz w:val="32"/>
          <w:szCs w:val="32"/>
          <w:lang w:eastAsia="zh-CN"/>
        </w:rPr>
      </w:pPr>
      <w:r>
        <w:rPr>
          <w:rFonts w:hint="eastAsia" w:ascii="仿宋" w:hAnsi="仿宋" w:eastAsia="仿宋" w:cs="仿宋"/>
          <w:sz w:val="32"/>
          <w:szCs w:val="32"/>
          <w:lang w:val="en-US" w:eastAsia="zh-CN"/>
        </w:rPr>
        <w:t>2020年度我局资金严格按照各项规章制度进行管理，但也还存在一些问题，一是</w:t>
      </w:r>
      <w:r>
        <w:rPr>
          <w:rFonts w:hint="eastAsia" w:ascii="仿宋" w:hAnsi="仿宋" w:eastAsia="仿宋" w:cs="仿宋"/>
          <w:bCs/>
          <w:sz w:val="32"/>
          <w:szCs w:val="32"/>
        </w:rPr>
        <w:t>预算安排</w:t>
      </w:r>
      <w:r>
        <w:rPr>
          <w:rFonts w:hint="eastAsia" w:ascii="仿宋" w:hAnsi="仿宋" w:eastAsia="仿宋" w:cs="仿宋"/>
          <w:bCs/>
          <w:sz w:val="32"/>
          <w:szCs w:val="32"/>
          <w:lang w:eastAsia="zh-CN"/>
        </w:rPr>
        <w:t>经费</w:t>
      </w:r>
      <w:r>
        <w:rPr>
          <w:rFonts w:hint="eastAsia" w:ascii="仿宋" w:hAnsi="仿宋" w:eastAsia="仿宋" w:cs="仿宋"/>
          <w:bCs/>
          <w:sz w:val="32"/>
          <w:szCs w:val="32"/>
        </w:rPr>
        <w:t>不够</w:t>
      </w:r>
      <w:r>
        <w:rPr>
          <w:rFonts w:hint="eastAsia" w:ascii="仿宋" w:hAnsi="仿宋" w:eastAsia="仿宋" w:cs="仿宋"/>
          <w:bCs/>
          <w:sz w:val="32"/>
          <w:szCs w:val="32"/>
          <w:lang w:eastAsia="zh-CN"/>
        </w:rPr>
        <w:t>精准，使</w:t>
      </w:r>
      <w:r>
        <w:rPr>
          <w:rFonts w:hint="eastAsia" w:ascii="仿宋" w:hAnsi="仿宋" w:eastAsia="仿宋" w:cs="仿宋"/>
          <w:bCs/>
          <w:sz w:val="32"/>
          <w:szCs w:val="32"/>
        </w:rPr>
        <w:t>一些费用明细项</w:t>
      </w:r>
      <w:r>
        <w:rPr>
          <w:rFonts w:hint="eastAsia" w:ascii="仿宋" w:hAnsi="仿宋" w:eastAsia="仿宋" w:cs="仿宋"/>
          <w:bCs/>
          <w:sz w:val="32"/>
          <w:szCs w:val="32"/>
          <w:lang w:eastAsia="zh-CN"/>
        </w:rPr>
        <w:t>实际开支时</w:t>
      </w:r>
      <w:r>
        <w:rPr>
          <w:rFonts w:hint="eastAsia" w:ascii="仿宋" w:hAnsi="仿宋" w:eastAsia="仿宋" w:cs="仿宋"/>
          <w:bCs/>
          <w:sz w:val="32"/>
          <w:szCs w:val="32"/>
        </w:rPr>
        <w:t>存在超支或节余</w:t>
      </w:r>
      <w:r>
        <w:rPr>
          <w:rFonts w:hint="eastAsia" w:ascii="仿宋" w:hAnsi="仿宋" w:eastAsia="仿宋" w:cs="仿宋"/>
          <w:bCs/>
          <w:sz w:val="32"/>
          <w:szCs w:val="32"/>
          <w:lang w:eastAsia="zh-CN"/>
        </w:rPr>
        <w:t>的</w:t>
      </w:r>
      <w:r>
        <w:rPr>
          <w:rFonts w:hint="eastAsia" w:ascii="仿宋" w:hAnsi="仿宋" w:eastAsia="仿宋" w:cs="仿宋"/>
          <w:bCs/>
          <w:sz w:val="32"/>
          <w:szCs w:val="32"/>
        </w:rPr>
        <w:t>问题，</w:t>
      </w:r>
      <w:r>
        <w:rPr>
          <w:rFonts w:hint="eastAsia" w:ascii="仿宋" w:hAnsi="仿宋" w:eastAsia="仿宋" w:cs="仿宋"/>
          <w:bCs/>
          <w:sz w:val="32"/>
          <w:szCs w:val="32"/>
          <w:lang w:eastAsia="zh-CN"/>
        </w:rPr>
        <w:t>导致费用调剂使用金额较大</w:t>
      </w:r>
      <w:r>
        <w:rPr>
          <w:rFonts w:hint="eastAsia" w:ascii="仿宋" w:hAnsi="仿宋" w:eastAsia="仿宋" w:cs="仿宋"/>
          <w:bCs/>
          <w:sz w:val="32"/>
          <w:szCs w:val="32"/>
        </w:rPr>
        <w:t>。</w:t>
      </w:r>
      <w:r>
        <w:rPr>
          <w:rFonts w:hint="eastAsia" w:ascii="仿宋" w:hAnsi="仿宋" w:eastAsia="仿宋" w:cs="仿宋"/>
          <w:bCs/>
          <w:sz w:val="32"/>
          <w:szCs w:val="32"/>
          <w:lang w:eastAsia="zh-CN"/>
        </w:rPr>
        <w:t>二是专项资金监管力度不够，没有制度出高质量的专项资金考核指标。</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改进措施和有关建议</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加强</w:t>
      </w:r>
      <w:r>
        <w:rPr>
          <w:rFonts w:hint="eastAsia" w:ascii="仿宋" w:hAnsi="仿宋" w:eastAsia="仿宋" w:cs="仿宋"/>
          <w:sz w:val="32"/>
          <w:szCs w:val="32"/>
          <w:lang w:eastAsia="zh-CN"/>
        </w:rPr>
        <w:t>资金</w:t>
      </w:r>
      <w:r>
        <w:rPr>
          <w:rFonts w:hint="eastAsia" w:ascii="仿宋" w:hAnsi="仿宋" w:eastAsia="仿宋" w:cs="仿宋"/>
          <w:sz w:val="32"/>
          <w:szCs w:val="32"/>
        </w:rPr>
        <w:t>管理</w:t>
      </w:r>
      <w:r>
        <w:rPr>
          <w:rFonts w:hint="eastAsia" w:ascii="仿宋" w:hAnsi="仿宋" w:eastAsia="仿宋" w:cs="仿宋"/>
          <w:sz w:val="32"/>
          <w:szCs w:val="32"/>
          <w:lang w:eastAsia="zh-CN"/>
        </w:rPr>
        <w:t>力度，</w:t>
      </w:r>
      <w:r>
        <w:rPr>
          <w:rFonts w:hint="eastAsia" w:ascii="仿宋" w:hAnsi="仿宋" w:eastAsia="仿宋" w:cs="仿宋"/>
          <w:bCs/>
          <w:sz w:val="32"/>
          <w:szCs w:val="32"/>
        </w:rPr>
        <w:t>科学编制预算，提高预算安排的准确性</w:t>
      </w:r>
      <w:r>
        <w:rPr>
          <w:rFonts w:hint="eastAsia" w:ascii="仿宋" w:hAnsi="仿宋" w:eastAsia="仿宋" w:cs="仿宋"/>
          <w:sz w:val="32"/>
          <w:szCs w:val="32"/>
          <w:lang w:eastAsia="zh-CN"/>
        </w:rPr>
        <w:t>。</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bCs/>
          <w:sz w:val="32"/>
          <w:szCs w:val="32"/>
          <w:lang w:val="en-US" w:eastAsia="zh-CN"/>
        </w:rPr>
        <w:t>2、</w:t>
      </w:r>
      <w:r>
        <w:rPr>
          <w:rFonts w:hint="eastAsia" w:ascii="仿宋" w:hAnsi="仿宋" w:eastAsia="仿宋" w:cs="仿宋"/>
          <w:bCs/>
          <w:sz w:val="32"/>
          <w:szCs w:val="32"/>
        </w:rPr>
        <w:t>要建立健全科学合理的绩效评价指标体系，进一步完善部门绩效评价的管理制度</w:t>
      </w:r>
      <w:r>
        <w:rPr>
          <w:rFonts w:hint="eastAsia" w:ascii="仿宋" w:hAnsi="仿宋" w:eastAsia="仿宋" w:cs="仿宋"/>
          <w:bCs/>
          <w:sz w:val="32"/>
          <w:szCs w:val="32"/>
          <w:lang w:eastAsia="zh-CN"/>
        </w:rPr>
        <w:t>。</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3、加大对专项资金的监管力度，切实提高专项资金的使用效益。</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sz w:val="32"/>
          <w:szCs w:val="32"/>
        </w:rPr>
      </w:pPr>
    </w:p>
    <w:p>
      <w:pPr>
        <w:keepNext w:val="0"/>
        <w:keepLines w:val="0"/>
        <w:pageBreakBefore w:val="0"/>
        <w:kinsoku/>
        <w:wordWrap/>
        <w:overflowPunct/>
        <w:topLinePunct w:val="0"/>
        <w:autoSpaceDE/>
        <w:autoSpaceDN/>
        <w:bidi w:val="0"/>
        <w:spacing w:line="560" w:lineRule="exact"/>
        <w:textAlignment w:val="auto"/>
      </w:pPr>
    </w:p>
    <w:sectPr>
      <w:pgSz w:w="11906" w:h="16838"/>
      <w:pgMar w:top="1440" w:right="1633" w:bottom="1440" w:left="163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FA0A31"/>
    <w:multiLevelType w:val="singleLevel"/>
    <w:tmpl w:val="A8FA0A31"/>
    <w:lvl w:ilvl="0" w:tentative="0">
      <w:start w:val="1"/>
      <w:numFmt w:val="decimal"/>
      <w:suff w:val="nothing"/>
      <w:lvlText w:val="%1、"/>
      <w:lvlJc w:val="left"/>
    </w:lvl>
  </w:abstractNum>
  <w:abstractNum w:abstractNumId="1">
    <w:nsid w:val="2C5ECB4D"/>
    <w:multiLevelType w:val="singleLevel"/>
    <w:tmpl w:val="2C5ECB4D"/>
    <w:lvl w:ilvl="0" w:tentative="0">
      <w:start w:val="3"/>
      <w:numFmt w:val="chineseCounting"/>
      <w:suff w:val="nothing"/>
      <w:lvlText w:val="（%1）"/>
      <w:lvlJc w:val="left"/>
      <w:rPr>
        <w:rFonts w:hint="eastAsia"/>
      </w:rPr>
    </w:lvl>
  </w:abstractNum>
  <w:abstractNum w:abstractNumId="2">
    <w:nsid w:val="3CA3109F"/>
    <w:multiLevelType w:val="singleLevel"/>
    <w:tmpl w:val="3CA3109F"/>
    <w:lvl w:ilvl="0" w:tentative="0">
      <w:start w:val="2"/>
      <w:numFmt w:val="chineseCounting"/>
      <w:suff w:val="nothing"/>
      <w:lvlText w:val="（%1）"/>
      <w:lvlJc w:val="left"/>
      <w:rPr>
        <w:rFonts w:hint="eastAsia"/>
      </w:rPr>
    </w:lvl>
  </w:abstractNum>
  <w:abstractNum w:abstractNumId="3">
    <w:nsid w:val="3DC48B46"/>
    <w:multiLevelType w:val="singleLevel"/>
    <w:tmpl w:val="3DC48B46"/>
    <w:lvl w:ilvl="0" w:tentative="0">
      <w:start w:val="1"/>
      <w:numFmt w:val="decimal"/>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jZhYWNjMGI5ZWMxZGYyOWIwMzYyNzQ0ZmQ0YTUifQ=="/>
  </w:docVars>
  <w:rsids>
    <w:rsidRoot w:val="24F94764"/>
    <w:rsid w:val="137D3A0F"/>
    <w:rsid w:val="24F94764"/>
    <w:rsid w:val="28B53B6F"/>
    <w:rsid w:val="5AEF0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0"/>
    <w:pPr>
      <w:ind w:firstLine="640" w:firstLineChars="200"/>
    </w:pPr>
    <w:rPr>
      <w:sz w:val="32"/>
    </w:rPr>
  </w:style>
  <w:style w:type="paragraph" w:styleId="4">
    <w:name w:val="footnote text"/>
    <w:basedOn w:val="1"/>
    <w:qFormat/>
    <w:uiPriority w:val="0"/>
    <w:pPr>
      <w:snapToGrid w:val="0"/>
      <w:spacing w:line="580" w:lineRule="exact"/>
      <w:ind w:firstLine="0" w:firstLineChars="0"/>
      <w:jc w:val="left"/>
    </w:p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7861</Words>
  <Characters>8472</Characters>
  <Lines>0</Lines>
  <Paragraphs>0</Paragraphs>
  <TotalTime>8</TotalTime>
  <ScaleCrop>false</ScaleCrop>
  <LinksUpToDate>false</LinksUpToDate>
  <CharactersWithSpaces>8640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2021-04-22T07:51:00Z</dcterms:created>
  <dc:creator>萍</dc:creator>
  <cp:lastModifiedBy>随风而起</cp:lastModifiedBy>
  <dcterms:modified xsi:type="dcterms:W3CDTF">2023-08-08T04:05:05Z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E9276FDE712C4E70A7D57471B0C8E936_12</vt:lpwstr>
  </property>
</Properties>
</file>