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附件</w:t>
      </w:r>
      <w:r>
        <w:rPr>
          <w:rFonts w:ascii="方正仿宋简体" w:hAnsi="宋体" w:eastAsia="方正仿宋简体" w:cs="宋体"/>
          <w:kern w:val="0"/>
          <w:sz w:val="32"/>
          <w:szCs w:val="32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部门整体支出绩效自评基础数据表</w:t>
      </w:r>
    </w:p>
    <w:tbl>
      <w:tblPr>
        <w:tblStyle w:val="7"/>
        <w:tblW w:w="9071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533"/>
        <w:gridCol w:w="1168"/>
        <w:gridCol w:w="2372"/>
        <w:gridCol w:w="605"/>
        <w:gridCol w:w="567"/>
        <w:gridCol w:w="992"/>
        <w:gridCol w:w="560"/>
        <w:gridCol w:w="7"/>
        <w:gridCol w:w="675"/>
        <w:gridCol w:w="459"/>
        <w:gridCol w:w="1062"/>
        <w:gridCol w:w="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</w:t>
            </w:r>
            <w:r>
              <w:rPr>
                <w:rFonts w:ascii="黑体" w:hAnsi="黑体" w:eastAsia="黑体" w:cs="黑体"/>
                <w:b/>
                <w:sz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03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299" w:type="dxa"/>
            <w:gridSpan w:val="9"/>
          </w:tcPr>
          <w:p>
            <w:pPr>
              <w:spacing w:line="5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隆回县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罗洪镇</w:t>
            </w:r>
            <w:r>
              <w:rPr>
                <w:rFonts w:hint="eastAsia" w:ascii="楷体" w:hAnsi="楷体" w:eastAsia="楷体" w:cs="楷体"/>
                <w:szCs w:val="21"/>
              </w:rPr>
              <w:t>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466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</w:tcPr>
          <w:p>
            <w:pPr>
              <w:spacing w:line="540" w:lineRule="exact"/>
              <w:ind w:firstLine="105" w:firstLineChar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172</w:t>
            </w:r>
            <w:r>
              <w:rPr>
                <w:rFonts w:hint="eastAsia" w:ascii="楷体" w:hAnsi="楷体" w:eastAsia="楷体" w:cs="楷体"/>
                <w:szCs w:val="21"/>
              </w:rPr>
              <w:t>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2763" w:type="dxa"/>
            <w:gridSpan w:val="5"/>
          </w:tcPr>
          <w:p>
            <w:pPr>
              <w:spacing w:line="540" w:lineRule="exact"/>
              <w:ind w:firstLine="105" w:firstLineChar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163</w:t>
            </w:r>
            <w:r>
              <w:rPr>
                <w:rFonts w:hint="eastAsia" w:ascii="楷体" w:hAnsi="楷体" w:eastAsia="楷体" w:cs="楷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56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部门职能概述</w:t>
            </w:r>
          </w:p>
        </w:tc>
        <w:tc>
          <w:tcPr>
            <w:tcW w:w="7299" w:type="dxa"/>
            <w:gridSpan w:val="9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72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1790.4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682" w:type="dxa"/>
            <w:gridSpan w:val="2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0    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62" w:type="dxa"/>
            <w:vMerge w:val="restart"/>
          </w:tcPr>
          <w:p>
            <w:pPr>
              <w:spacing w:line="560" w:lineRule="exac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1790.4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55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560" w:lineRule="exact"/>
              <w:ind w:firstLine="315" w:firstLineChars="1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682" w:type="dxa"/>
            <w:gridSpan w:val="2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4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2" w:type="dxa"/>
            <w:vMerge w:val="continue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6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1790.4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1790.4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708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</w:t>
            </w:r>
          </w:p>
        </w:tc>
        <w:tc>
          <w:tcPr>
            <w:tcW w:w="1559" w:type="dxa"/>
            <w:gridSpan w:val="3"/>
            <w:vMerge w:val="continue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675" w:type="dxa"/>
            <w:vMerge w:val="continue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816" w:hRule="exact"/>
        </w:trPr>
        <w:tc>
          <w:tcPr>
            <w:tcW w:w="5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43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上</w:t>
            </w:r>
            <w:r>
              <w:rPr>
                <w:rFonts w:hint="eastAsia" w:ascii="楷体" w:hAnsi="楷体" w:eastAsia="楷体" w:cs="楷体"/>
                <w:szCs w:val="21"/>
              </w:rPr>
              <w:t>年度下降：是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125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814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□否</w:t>
            </w:r>
          </w:p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Cs w:val="21"/>
              </w:rPr>
              <w:t>　万元，实际采购金额　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74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0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2021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年4月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21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99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997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有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>
            <w:pPr>
              <w:ind w:left="3885" w:hanging="3885" w:hangingChars="18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1280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cantSplit/>
          <w:trHeight w:val="561" w:hRule="exact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299" w:type="dxa"/>
            <w:gridSpan w:val="9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541" w:hRule="atLeast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ind w:firstLine="105" w:firstLineChars="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>贯彻和执行党和国家的教育方针、政策、法规。学校基础教育工作有序进行，普及九年义务教，工作成果突出。执行财务管理制度，严控三公经费，学校教育经费管理规范。学校教职工的政治思想纯洁高尚，学校资产管理规范，使用率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697" w:hRule="atLeast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534" w:hRule="atLeast"/>
        </w:trPr>
        <w:tc>
          <w:tcPr>
            <w:tcW w:w="533" w:type="dxa"/>
            <w:vAlign w:val="center"/>
          </w:tcPr>
          <w:p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问题与建议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ascii="楷体" w:hAnsi="楷体" w:eastAsia="楷体" w:cs="楷体"/>
              </w:rPr>
              <w:t>1</w:t>
            </w:r>
            <w:r>
              <w:rPr>
                <w:rFonts w:hint="eastAsia" w:ascii="楷体" w:hAnsi="楷体" w:eastAsia="楷体" w:cs="楷体"/>
              </w:rPr>
              <w:t>、完善资产管理制度</w:t>
            </w:r>
            <w:r>
              <w:rPr>
                <w:rFonts w:hint="eastAsia" w:ascii="楷体" w:hAnsi="楷体" w:eastAsia="楷体" w:cs="楷体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</w:rPr>
              <w:t>加强提高资产的使用率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;</w:t>
            </w:r>
          </w:p>
          <w:p>
            <w:pPr>
              <w:numPr>
                <w:ilvl w:val="0"/>
                <w:numId w:val="1"/>
              </w:num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进一步完善财务管理制度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,</w:t>
            </w:r>
            <w:r>
              <w:rPr>
                <w:rFonts w:hint="eastAsia" w:ascii="楷体" w:hAnsi="楷体" w:eastAsia="楷体" w:cs="楷体"/>
              </w:rPr>
              <w:t>合理规范使用经费。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56" w:type="dxa"/>
          <w:trHeight w:val="1974" w:hRule="atLeast"/>
        </w:trPr>
        <w:tc>
          <w:tcPr>
            <w:tcW w:w="533" w:type="dxa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467" w:type="dxa"/>
            <w:gridSpan w:val="10"/>
          </w:tcPr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>
      <w:pPr>
        <w:rPr>
          <w:rFonts w:ascii="宋体"/>
          <w:szCs w:val="21"/>
        </w:rPr>
      </w:pPr>
    </w:p>
    <w:p>
      <w:pPr>
        <w:rPr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hint="eastAsia" w:ascii="宋体" w:hAnsi="宋体"/>
          <w:szCs w:val="21"/>
          <w:lang w:val="en-US" w:eastAsia="zh-CN"/>
        </w:rPr>
        <w:t>袁呈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18973970869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时间：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21日</w:t>
      </w:r>
    </w:p>
    <w:p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>
      <w:pPr>
        <w:spacing w:line="560" w:lineRule="exact"/>
        <w:rPr>
          <w:rFonts w:eastAsia="黑体"/>
          <w:kern w:val="0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部门整体支出绩效自评报告</w:t>
      </w: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ind w:firstLine="420" w:firstLineChars="200"/>
      </w:pP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一、部门概况</w:t>
      </w:r>
    </w:p>
    <w:p>
      <w:pPr>
        <w:spacing w:line="600" w:lineRule="exact"/>
        <w:ind w:firstLine="482" w:firstLineChars="15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（一）部门基本情况</w:t>
      </w:r>
    </w:p>
    <w:p>
      <w:pPr>
        <w:snapToGrid w:val="0"/>
        <w:spacing w:line="520" w:lineRule="exact"/>
        <w:ind w:firstLine="700" w:firstLineChars="250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单位基本情况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隆回县罗洪镇</w:t>
      </w:r>
      <w:r>
        <w:rPr>
          <w:rFonts w:hint="eastAsia" w:ascii="楷体" w:hAnsi="楷体" w:eastAsia="楷体" w:cs="楷体"/>
          <w:sz w:val="28"/>
          <w:szCs w:val="28"/>
        </w:rPr>
        <w:t>中心学校202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年12月编制人数为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172</w:t>
      </w:r>
      <w:r>
        <w:rPr>
          <w:rFonts w:hint="eastAsia" w:ascii="楷体" w:hAnsi="楷体" w:eastAsia="楷体" w:cs="楷体"/>
          <w:sz w:val="28"/>
          <w:szCs w:val="28"/>
        </w:rPr>
        <w:t>人，实际在职人数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163</w:t>
      </w:r>
      <w:r>
        <w:rPr>
          <w:rFonts w:hint="eastAsia" w:ascii="楷体" w:hAnsi="楷体" w:eastAsia="楷体" w:cs="楷体"/>
          <w:sz w:val="28"/>
          <w:szCs w:val="28"/>
        </w:rPr>
        <w:t>人（其中在职在编教师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158</w:t>
      </w:r>
      <w:r>
        <w:rPr>
          <w:rFonts w:hint="eastAsia" w:ascii="楷体" w:hAnsi="楷体" w:eastAsia="楷体" w:cs="楷体"/>
          <w:sz w:val="28"/>
          <w:szCs w:val="28"/>
        </w:rPr>
        <w:t>人，特岗教师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人），退休教师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67</w:t>
      </w:r>
      <w:r>
        <w:rPr>
          <w:rFonts w:hint="eastAsia" w:ascii="楷体" w:hAnsi="楷体" w:eastAsia="楷体" w:cs="楷体"/>
          <w:sz w:val="28"/>
          <w:szCs w:val="28"/>
        </w:rPr>
        <w:t>人。小学教师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92</w:t>
      </w:r>
      <w:r>
        <w:rPr>
          <w:rFonts w:hint="eastAsia" w:ascii="楷体" w:hAnsi="楷体" w:eastAsia="楷体" w:cs="楷体"/>
          <w:sz w:val="28"/>
          <w:szCs w:val="28"/>
        </w:rPr>
        <w:t>人，初中教师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71</w:t>
      </w:r>
      <w:r>
        <w:rPr>
          <w:rFonts w:hint="eastAsia" w:ascii="楷体" w:hAnsi="楷体" w:eastAsia="楷体" w:cs="楷体"/>
          <w:sz w:val="28"/>
          <w:szCs w:val="28"/>
        </w:rPr>
        <w:t>人，学生总人数为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2561</w:t>
      </w:r>
      <w:r>
        <w:rPr>
          <w:rFonts w:hint="eastAsia" w:ascii="楷体" w:hAnsi="楷体" w:eastAsia="楷体" w:cs="楷体"/>
          <w:sz w:val="28"/>
          <w:szCs w:val="28"/>
        </w:rPr>
        <w:t>人，小学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生人数为1674</w:t>
      </w:r>
      <w:r>
        <w:rPr>
          <w:rFonts w:hint="eastAsia" w:ascii="楷体" w:hAnsi="楷体" w:eastAsia="楷体" w:cs="楷体"/>
          <w:sz w:val="28"/>
          <w:szCs w:val="28"/>
        </w:rPr>
        <w:t>人，初中生人数为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887</w:t>
      </w:r>
      <w:r>
        <w:rPr>
          <w:rFonts w:hint="eastAsia" w:ascii="楷体" w:hAnsi="楷体" w:eastAsia="楷体" w:cs="楷体"/>
          <w:sz w:val="28"/>
          <w:szCs w:val="28"/>
        </w:rPr>
        <w:t>人。</w:t>
      </w:r>
    </w:p>
    <w:p>
      <w:pPr>
        <w:snapToGrid w:val="0"/>
        <w:spacing w:line="520" w:lineRule="exact"/>
        <w:ind w:firstLine="560" w:firstLineChars="20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20</w:t>
      </w:r>
      <w:r>
        <w:rPr>
          <w:rFonts w:hint="eastAsia" w:eastAsia="仿宋_GB2312"/>
          <w:b/>
          <w:sz w:val="32"/>
          <w:szCs w:val="32"/>
        </w:rPr>
        <w:t>2</w:t>
      </w:r>
      <w:r>
        <w:rPr>
          <w:rFonts w:hint="eastAsia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</w:rPr>
        <w:t>年的重点工作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（三）部门整体支出情况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年度决算支出为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1790.4</w:t>
      </w:r>
      <w:r>
        <w:rPr>
          <w:rFonts w:hint="eastAsia" w:ascii="楷体" w:hAnsi="楷体" w:eastAsia="楷体" w:cs="楷体"/>
          <w:sz w:val="28"/>
          <w:szCs w:val="28"/>
        </w:rPr>
        <w:t>万元。</w:t>
      </w:r>
    </w:p>
    <w:p>
      <w:pPr>
        <w:snapToGrid w:val="0"/>
        <w:spacing w:line="520" w:lineRule="exact"/>
        <w:ind w:firstLine="700" w:firstLineChars="250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二、部门整体支出管理及使用情况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（一）基本支出情况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年度决算数为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1790.4</w:t>
      </w:r>
      <w:r>
        <w:rPr>
          <w:rFonts w:hint="eastAsia" w:ascii="楷体" w:hAnsi="楷体" w:eastAsia="楷体" w:cs="楷体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（二）项目支出情况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年年度决算数为0万元，是指单位为完成选定行政工作或事业发展目标而发生的支出，包括有关事业发展专项、专项业务费、基本建设支出等。我单位项目支出由县教育局统一上报。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</w:p>
    <w:p>
      <w:pPr>
        <w:pStyle w:val="2"/>
        <w:ind w:firstLine="643"/>
        <w:rPr>
          <w:rFonts w:ascii="楷体" w:hAnsi="楷体" w:eastAsia="楷体" w:cs="楷体"/>
          <w:b/>
          <w:color w:val="333333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color w:val="333333"/>
          <w:szCs w:val="32"/>
          <w:shd w:val="clear" w:color="auto" w:fill="FFFFFF"/>
        </w:rPr>
        <w:t>（三）</w:t>
      </w:r>
      <w:r>
        <w:rPr>
          <w:rFonts w:ascii="楷体" w:hAnsi="楷体" w:eastAsia="楷体" w:cs="楷体"/>
          <w:b/>
          <w:color w:val="333333"/>
          <w:szCs w:val="32"/>
          <w:shd w:val="clear" w:color="auto" w:fill="FFFFFF"/>
        </w:rPr>
        <w:t>“</w:t>
      </w:r>
      <w:r>
        <w:rPr>
          <w:rFonts w:hint="eastAsia" w:ascii="楷体" w:hAnsi="楷体" w:eastAsia="楷体" w:cs="楷体"/>
          <w:b/>
          <w:color w:val="333333"/>
          <w:szCs w:val="32"/>
          <w:shd w:val="clear" w:color="auto" w:fill="FFFFFF"/>
        </w:rPr>
        <w:t>三公</w:t>
      </w:r>
      <w:r>
        <w:rPr>
          <w:rFonts w:ascii="楷体" w:hAnsi="楷体" w:eastAsia="楷体" w:cs="楷体"/>
          <w:b/>
          <w:color w:val="333333"/>
          <w:szCs w:val="32"/>
          <w:shd w:val="clear" w:color="auto" w:fill="FFFFFF"/>
        </w:rPr>
        <w:t>”</w:t>
      </w:r>
      <w:r>
        <w:rPr>
          <w:rFonts w:hint="eastAsia" w:ascii="楷体" w:hAnsi="楷体" w:eastAsia="楷体" w:cs="楷体"/>
          <w:b/>
          <w:color w:val="333333"/>
          <w:szCs w:val="32"/>
          <w:shd w:val="clear" w:color="auto" w:fill="FFFFFF"/>
        </w:rPr>
        <w:t>经费情况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年我单位“三公”经费 0万元。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1、因公出国(境)费0元；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2、公务接待费0万元；</w:t>
      </w:r>
    </w:p>
    <w:p>
      <w:pPr>
        <w:snapToGrid w:val="0"/>
        <w:spacing w:line="520" w:lineRule="exact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</w:rPr>
        <w:t>3、公务用车费0万元（公务用车运行维护费0万元，公务用车购置费 0 元）。</w:t>
      </w:r>
    </w:p>
    <w:p>
      <w:pPr>
        <w:pStyle w:val="2"/>
        <w:ind w:firstLine="700" w:firstLineChars="250"/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480" w:lineRule="auto"/>
        <w:ind w:firstLine="643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三、部门整体支出绩效情况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财务管理制度建设情况：资金拨付严格按程序申报、审批，合理合规使用资金，确保财政资金安全。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资产管理：及时按照要求报送资产情况报表，确保各项资产核算准确、帐实相符、管理到位。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预决算公开：及时在县人民政府门户网站上进行了预决算公开。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“三公经费”控制情况：能严格遵守各项规章制度，严控“三公”经费支出，并及时在县人民政府门户网站上对“三公”经费情况进行公示。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认真履行职责，及时报送财政供养信息、存量资金等有关资料及报表。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</w:rPr>
      </w:pPr>
    </w:p>
    <w:p>
      <w:pPr>
        <w:pStyle w:val="6"/>
        <w:widowControl/>
        <w:spacing w:before="0" w:beforeAutospacing="0" w:after="0" w:afterAutospacing="0" w:line="480" w:lineRule="auto"/>
        <w:ind w:firstLine="643" w:firstLineChars="200"/>
        <w:jc w:val="both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480" w:lineRule="auto"/>
        <w:ind w:firstLine="643" w:firstLineChars="20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四、存在的问题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1、预算编制工作有待细化。预算编制不够明确和细化，预算编制的合理性需要提高，预算执行力度还要进一步加强。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2、公用经费的支出数大于预算数。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3、工会经费等人头经费严重不足。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五、改进措施和有关建议</w:t>
      </w:r>
    </w:p>
    <w:p>
      <w:pPr>
        <w:pStyle w:val="2"/>
        <w:ind w:firstLine="640"/>
      </w:pP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3、完善资产管理，抓好“三公”经费控制。把关“三公”经费支出的审核、审批，杜绝挪用和挤占其他预算资金行为；合理压缩“三公”经费支出。</w:t>
      </w:r>
    </w:p>
    <w:p>
      <w:pPr>
        <w:snapToGrid w:val="0"/>
        <w:spacing w:line="520" w:lineRule="exact"/>
        <w:ind w:firstLine="700" w:firstLineChars="25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4、希望财政管理部门能落实好单位的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社保缺口</w:t>
      </w:r>
      <w:r>
        <w:rPr>
          <w:rFonts w:hint="eastAsia" w:ascii="楷体" w:hAnsi="楷体" w:eastAsia="楷体" w:cs="楷体"/>
          <w:sz w:val="28"/>
          <w:szCs w:val="28"/>
        </w:rPr>
        <w:t>经费及工会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缺口</w:t>
      </w:r>
      <w:r>
        <w:rPr>
          <w:rFonts w:hint="eastAsia" w:ascii="楷体" w:hAnsi="楷体" w:eastAsia="楷体" w:cs="楷体"/>
          <w:sz w:val="28"/>
          <w:szCs w:val="28"/>
        </w:rPr>
        <w:t>经费。</w:t>
      </w:r>
    </w:p>
    <w:p>
      <w:pPr>
        <w:pStyle w:val="6"/>
        <w:widowControl/>
        <w:spacing w:before="0" w:beforeAutospacing="0" w:after="0" w:afterAutospacing="0" w:line="240" w:lineRule="atLeast"/>
        <w:ind w:firstLine="420"/>
        <w:jc w:val="both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240" w:lineRule="atLeast"/>
        <w:ind w:firstLine="3640" w:firstLineChars="130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240" w:lineRule="atLeast"/>
        <w:ind w:firstLine="3640" w:firstLineChars="130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隆回县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罗洪镇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中心学校</w:t>
      </w:r>
    </w:p>
    <w:p>
      <w:pPr>
        <w:pStyle w:val="6"/>
        <w:widowControl/>
        <w:spacing w:before="0" w:beforeAutospacing="0" w:after="0" w:afterAutospacing="0" w:line="240" w:lineRule="atLeast"/>
        <w:ind w:firstLine="3640" w:firstLineChars="1300"/>
        <w:jc w:val="right"/>
        <w:rPr>
          <w:rFonts w:ascii="楷体" w:hAnsi="楷体" w:eastAsia="楷体" w:cs="楷体"/>
          <w:sz w:val="28"/>
          <w:szCs w:val="28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240" w:lineRule="atLeast"/>
        <w:ind w:firstLine="420"/>
        <w:jc w:val="center"/>
        <w:rPr>
          <w:rFonts w:ascii="楷体" w:hAnsi="楷体" w:eastAsia="楷体" w:cs="楷体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 xml:space="preserve">                                        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202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  <w:shd w:val="clear" w:color="auto" w:fill="FFFFFF"/>
        </w:rPr>
        <w:t>年4月21日</w:t>
      </w:r>
    </w:p>
    <w:p>
      <w:pPr>
        <w:spacing w:line="600" w:lineRule="exact"/>
        <w:jc w:val="center"/>
        <w:rPr>
          <w:rFonts w:eastAsia="仿宋_GB2312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9"/>
        <w:rFonts w:hint="eastAsia" w:cs="宋体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B32E1"/>
    <w:multiLevelType w:val="singleLevel"/>
    <w:tmpl w:val="4CCB32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1489"/>
    <w:rsid w:val="00057C7B"/>
    <w:rsid w:val="0016226A"/>
    <w:rsid w:val="00267812"/>
    <w:rsid w:val="003B7D59"/>
    <w:rsid w:val="00427905"/>
    <w:rsid w:val="004809DC"/>
    <w:rsid w:val="004900AD"/>
    <w:rsid w:val="008A0037"/>
    <w:rsid w:val="00947949"/>
    <w:rsid w:val="00AA356E"/>
    <w:rsid w:val="00B776E5"/>
    <w:rsid w:val="00BE00C6"/>
    <w:rsid w:val="00CA57FD"/>
    <w:rsid w:val="02DA2291"/>
    <w:rsid w:val="07CB7A51"/>
    <w:rsid w:val="16B34BE9"/>
    <w:rsid w:val="266C025E"/>
    <w:rsid w:val="31830071"/>
    <w:rsid w:val="44F91E86"/>
    <w:rsid w:val="5B930B8F"/>
    <w:rsid w:val="5CB21B90"/>
    <w:rsid w:val="630C5145"/>
    <w:rsid w:val="7614275D"/>
    <w:rsid w:val="7B71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2143</Words>
  <Characters>2240</Characters>
  <Lines>18</Lines>
  <Paragraphs>5</Paragraphs>
  <TotalTime>112</TotalTime>
  <ScaleCrop>false</ScaleCrop>
  <LinksUpToDate>false</LinksUpToDate>
  <CharactersWithSpaces>2413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2021-04-21T06:44:00Z</dcterms:created>
  <dc:creator>曦微。</dc:creator>
  <cp:lastModifiedBy>Administrator</cp:lastModifiedBy>
  <dcterms:modified xsi:type="dcterms:W3CDTF">2022-04-21T01:13:59Z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E23D3F215B3541C79A128521CF2135D7</vt:lpwstr>
  </property>
</Properties>
</file>