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440" w:firstLineChars="400"/>
        <w:jc w:val="both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部门整体支出绩效自评基础数据表</w:t>
      </w:r>
    </w:p>
    <w:tbl>
      <w:tblPr>
        <w:tblStyle w:val="8"/>
        <w:tblW w:w="9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533"/>
        <w:gridCol w:w="1168"/>
        <w:gridCol w:w="2372"/>
        <w:gridCol w:w="605"/>
        <w:gridCol w:w="567"/>
        <w:gridCol w:w="992"/>
        <w:gridCol w:w="499"/>
        <w:gridCol w:w="1061"/>
        <w:gridCol w:w="494"/>
        <w:gridCol w:w="672"/>
        <w:gridCol w:w="170"/>
        <w:gridCol w:w="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4" w:type="dxa"/>
          <w:trHeight w:val="480" w:hRule="atLeast"/>
          <w:jc w:val="center"/>
        </w:trPr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2021</w:t>
            </w:r>
            <w:r>
              <w:rPr>
                <w:rFonts w:hint="eastAsia" w:ascii="黑体" w:hAnsi="黑体" w:eastAsia="黑体" w:cs="黑体"/>
                <w:sz w:val="24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31" w:hRule="exac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基本情况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单位名称（盖章）</w:t>
            </w:r>
          </w:p>
        </w:tc>
        <w:tc>
          <w:tcPr>
            <w:tcW w:w="7696" w:type="dxa"/>
            <w:gridSpan w:val="10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隆回高新技术产业开发区管理委员会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466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编制人数</w:t>
            </w:r>
          </w:p>
        </w:tc>
        <w:tc>
          <w:tcPr>
            <w:tcW w:w="2977" w:type="dxa"/>
            <w:gridSpan w:val="2"/>
            <w:noWrap w:val="0"/>
            <w:vAlign w:val="top"/>
          </w:tcPr>
          <w:p>
            <w:pPr>
              <w:spacing w:line="540" w:lineRule="exact"/>
              <w:ind w:firstLine="630" w:firstLineChars="300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35人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实有人数</w:t>
            </w:r>
          </w:p>
        </w:tc>
        <w:tc>
          <w:tcPr>
            <w:tcW w:w="3160" w:type="dxa"/>
            <w:gridSpan w:val="6"/>
            <w:noWrap w:val="0"/>
            <w:vAlign w:val="top"/>
          </w:tcPr>
          <w:p>
            <w:pPr>
              <w:spacing w:line="540" w:lineRule="exact"/>
              <w:ind w:firstLine="525" w:firstLineChars="250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39人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463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部门职能概述</w:t>
            </w:r>
          </w:p>
        </w:tc>
        <w:tc>
          <w:tcPr>
            <w:tcW w:w="7696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贯彻执行中央、省、市有关开发区建设的方针政策和规定，研究制定和组织实施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区的具体管理规定和改革措施。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按规定负责编制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区中长期开发建设和经济社会发展规划，并纳入隆回县国民经济和社会发展整体规划，经批准后组织实施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auto"/>
              </w:rPr>
              <w:t>组织编制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高新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shd w:val="clear" w:color="auto" w:fill="auto"/>
              </w:rPr>
              <w:t>区建设规划，依法依规审批权限范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围内的基建项目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仿宋" w:hAnsi="仿宋" w:eastAsia="仿宋"/>
                <w:color w:val="00000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负责审核进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高新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区投资项目，并按照规定权限审批或者报批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仿宋" w:hAnsi="仿宋" w:eastAsia="仿宋"/>
                <w:color w:val="00000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负责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高新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区招商引资工作、进出口业务、对外经济技术合作交流和涉外事务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仿宋" w:hAnsi="仿宋" w:eastAsia="仿宋"/>
                <w:color w:val="00000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会同国土资源部门负责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高新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区内土地开发、土地储备管理和土地征收及征地范围内拆迁、补偿、安置等工作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仿宋" w:hAnsi="仿宋" w:eastAsia="仿宋"/>
                <w:color w:val="00000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负责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高新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区内党群、组织、人力资源和社会保障、机构编制、社会治安综合治理、计划生育和精神文明建设等有关工作；协调乡镇相关工作，协调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高新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区内各企业、驻区机构与周边乡（镇）、村、组关系；负责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高新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区内的综合统计和信息工作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仿宋" w:hAnsi="仿宋" w:eastAsia="仿宋"/>
                <w:color w:val="00000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负责县有关部门在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高新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区所设机构和派出人员的管理和协调工作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  <w:p>
            <w:pPr>
              <w:pStyle w:val="7"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仿宋" w:hAnsi="仿宋" w:eastAsia="仿宋"/>
                <w:color w:val="00000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</w:rPr>
              <w:t>行使隆回县委、县人民政府授予的其他职权，承办县委、县人民政府交办的其他事项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72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年度收入（万元）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17031.95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</w:p>
        </w:tc>
        <w:tc>
          <w:tcPr>
            <w:tcW w:w="49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106" w:type="dxa"/>
            <w:gridSpan w:val="3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17268.02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55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236.07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spacing w:line="560" w:lineRule="exact"/>
              <w:ind w:firstLine="315" w:firstLineChars="150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其他收入</w:t>
            </w:r>
          </w:p>
        </w:tc>
        <w:tc>
          <w:tcPr>
            <w:tcW w:w="1061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06" w:type="dxa"/>
            <w:gridSpan w:val="3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年度支出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（万元）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409.89</w:t>
            </w:r>
          </w:p>
        </w:tc>
        <w:tc>
          <w:tcPr>
            <w:tcW w:w="149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项目支出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16858.13</w:t>
            </w:r>
          </w:p>
        </w:tc>
        <w:tc>
          <w:tcPr>
            <w:tcW w:w="49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合计</w:t>
            </w:r>
          </w:p>
        </w:tc>
        <w:tc>
          <w:tcPr>
            <w:tcW w:w="110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17268.02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708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2.22</w:t>
            </w:r>
          </w:p>
        </w:tc>
        <w:tc>
          <w:tcPr>
            <w:tcW w:w="149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061" w:type="dxa"/>
            <w:vMerge w:val="continue"/>
            <w:noWrap w:val="0"/>
            <w:vAlign w:val="top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49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0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816" w:hRule="exac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实施情况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财政供养人员控制情况</w:t>
            </w:r>
          </w:p>
        </w:tc>
        <w:tc>
          <w:tcPr>
            <w:tcW w:w="7696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是否存在超编超配人员：</w:t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124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三公经费管理情况</w:t>
            </w:r>
          </w:p>
        </w:tc>
        <w:tc>
          <w:tcPr>
            <w:tcW w:w="7696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是否制定“三公”经费管理办法：是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招待费用是否明确招待标准和招待人数：是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公务用车购置运行费是否比上年度下降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三公经费是否比年度下降：是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7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非税收入完成情况</w:t>
            </w:r>
          </w:p>
        </w:tc>
        <w:tc>
          <w:tcPr>
            <w:tcW w:w="7696" w:type="dxa"/>
            <w:gridSpan w:val="10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年度非税收入是否完成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是否实行收支两条线管理：是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有无截留、坐支、转移等现象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有□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无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939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政府采购及金额</w:t>
            </w:r>
          </w:p>
        </w:tc>
        <w:tc>
          <w:tcPr>
            <w:tcW w:w="7696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年度是否制定了政府采购计划：是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ascii="楷体" w:hAnsi="楷体" w:eastAsia="楷体" w:cs="楷体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</w:p>
          <w:p>
            <w:pPr>
              <w:spacing w:line="36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应采购金额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　万元，实际采购金额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64" w:type="dxa"/>
          <w:cantSplit/>
          <w:trHeight w:val="1445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预算执行</w:t>
            </w:r>
          </w:p>
        </w:tc>
        <w:tc>
          <w:tcPr>
            <w:tcW w:w="7432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本年度是否追加了预算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A3"/>
            </w:r>
            <w:r>
              <w:rPr>
                <w:rFonts w:ascii="楷体" w:hAnsi="楷体" w:eastAsia="楷体" w:cs="楷体"/>
                <w:szCs w:val="21"/>
              </w:rPr>
              <w:t xml:space="preserve">, </w:t>
            </w:r>
            <w:r>
              <w:rPr>
                <w:rFonts w:hint="eastAsia" w:ascii="楷体" w:hAnsi="楷体" w:eastAsia="楷体" w:cs="楷体"/>
                <w:szCs w:val="21"/>
              </w:rPr>
              <w:t>追加金额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2559.21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本年度是否有结余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A3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>,</w:t>
            </w:r>
            <w:r>
              <w:rPr>
                <w:rFonts w:hint="eastAsia" w:ascii="楷体" w:hAnsi="楷体" w:eastAsia="楷体" w:cs="楷体"/>
                <w:szCs w:val="21"/>
              </w:rPr>
              <w:t>结余金额</w:t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万元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预决算信息是否公开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公开时间</w:t>
            </w:r>
            <w:r>
              <w:rPr>
                <w:rFonts w:ascii="楷体" w:hAnsi="楷体" w:eastAsia="楷体" w:cs="楷体"/>
                <w:szCs w:val="21"/>
              </w:rPr>
              <w:t xml:space="preserve">: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2021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21</w:t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日</w:t>
            </w:r>
          </w:p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公开方式</w:t>
            </w:r>
            <w:r>
              <w:rPr>
                <w:rFonts w:ascii="楷体" w:hAnsi="楷体" w:eastAsia="楷体" w:cs="楷体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Cs w:val="21"/>
              </w:rPr>
              <w:t>门户网站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  </w:t>
            </w:r>
            <w:r>
              <w:rPr>
                <w:rFonts w:hint="eastAsia" w:ascii="楷体" w:hAnsi="楷体" w:eastAsia="楷体" w:cs="楷体"/>
                <w:szCs w:val="21"/>
              </w:rPr>
              <w:t>单位内部□</w:t>
            </w:r>
            <w:r>
              <w:rPr>
                <w:rFonts w:ascii="楷体" w:hAnsi="楷体" w:eastAsia="楷体" w:cs="楷体"/>
                <w:szCs w:val="21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64" w:type="dxa"/>
          <w:cantSplit/>
          <w:trHeight w:val="88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财务管理</w:t>
            </w:r>
          </w:p>
        </w:tc>
        <w:tc>
          <w:tcPr>
            <w:tcW w:w="7432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是否制定财务管理、会计核算等制度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会计机构是否按规定设置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会计人员是否持证上岗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Arial" w:hAnsi="Arial" w:cs="Arial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64" w:type="dxa"/>
          <w:cantSplit/>
          <w:trHeight w:val="80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资金管理</w:t>
            </w:r>
          </w:p>
        </w:tc>
        <w:tc>
          <w:tcPr>
            <w:tcW w:w="7432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是否制定资金管理办法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资金拨付有完整的审批程序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有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无□</w:t>
            </w:r>
          </w:p>
          <w:p>
            <w:pPr>
              <w:ind w:left="3885" w:hanging="3885" w:hangingChars="18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资金使用是否存在违规使用资金、乱发津补贴奖金现象：是□</w:t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64" w:type="dxa"/>
          <w:cantSplit/>
          <w:trHeight w:val="114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</w:t>
            </w:r>
          </w:p>
        </w:tc>
        <w:tc>
          <w:tcPr>
            <w:tcW w:w="7432" w:type="dxa"/>
            <w:gridSpan w:val="9"/>
            <w:noWrap w:val="0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是否制定资产管理制度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资产管理、保存、处置是否合理规范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资产是否产权清晰、两证齐全：是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账、表、实、卡是否相符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64" w:type="dxa"/>
          <w:cantSplit/>
          <w:trHeight w:val="561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职责履行</w:t>
            </w:r>
          </w:p>
        </w:tc>
        <w:tc>
          <w:tcPr>
            <w:tcW w:w="7432" w:type="dxa"/>
            <w:gridSpan w:val="9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重点工作是否全部完成且质量达标</w:t>
            </w:r>
            <w:r>
              <w:rPr>
                <w:rFonts w:ascii="楷体" w:hAnsi="楷体" w:eastAsia="楷体" w:cs="楷体"/>
                <w:szCs w:val="21"/>
              </w:rPr>
              <w:t xml:space="preserve">: </w:t>
            </w:r>
            <w:r>
              <w:rPr>
                <w:rFonts w:hint="eastAsia" w:ascii="楷体" w:hAnsi="楷体" w:eastAsia="楷体" w:cs="楷体"/>
                <w:szCs w:val="21"/>
              </w:rPr>
              <w:t>是</w:t>
            </w:r>
            <w:r>
              <w:rPr>
                <w:rFonts w:hint="eastAsia" w:ascii="楷体" w:hAnsi="楷体" w:eastAsia="楷体" w:cs="楷体"/>
                <w:szCs w:val="21"/>
              </w:rPr>
              <w:sym w:font="Wingdings 2" w:char="0052"/>
            </w:r>
            <w:r>
              <w:rPr>
                <w:rFonts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否□</w:t>
            </w:r>
          </w:p>
          <w:p>
            <w:pPr>
              <w:spacing w:line="560" w:lineRule="exact"/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64" w:type="dxa"/>
          <w:trHeight w:val="1610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主要绩效</w:t>
            </w:r>
          </w:p>
        </w:tc>
        <w:tc>
          <w:tcPr>
            <w:tcW w:w="8600" w:type="dxa"/>
            <w:gridSpan w:val="10"/>
            <w:noWrap w:val="0"/>
            <w:vAlign w:val="center"/>
          </w:tcPr>
          <w:p>
            <w:pPr>
              <w:ind w:firstLine="315" w:firstLineChars="150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园区实现技工贸总收入220.93亿元，同比增长26.81%；工业总产值212.01亿元，同比增长25.1%；规模工业总产值208.03亿元，同比增长25.06%；规模工业增加值56.69亿元，同比增长21.19%，占全县规模工业比重88.6%；高新技术产业产值166.29亿元，占技工贸收入75.29%；完成固定资产投资86.31亿元，同比增长20.02%；新招商入园项目14个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64" w:type="dxa"/>
          <w:trHeight w:val="1075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自评结论</w:t>
            </w:r>
          </w:p>
        </w:tc>
        <w:tc>
          <w:tcPr>
            <w:tcW w:w="860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64" w:type="dxa"/>
          <w:trHeight w:val="1440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问题与建议</w:t>
            </w:r>
          </w:p>
        </w:tc>
        <w:tc>
          <w:tcPr>
            <w:tcW w:w="8600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县级财政加大对园区项目建设投入，缓减资金压力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64" w:type="dxa"/>
          <w:trHeight w:val="177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主管部门意见</w:t>
            </w:r>
          </w:p>
        </w:tc>
        <w:tc>
          <w:tcPr>
            <w:tcW w:w="8600" w:type="dxa"/>
            <w:gridSpan w:val="10"/>
            <w:noWrap w:val="0"/>
            <w:vAlign w:val="top"/>
          </w:tcPr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3360" w:firstLineChars="16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主管部门（盖章）：</w:t>
            </w:r>
          </w:p>
        </w:tc>
      </w:tr>
    </w:tbl>
    <w:p>
      <w:pPr>
        <w:rPr>
          <w:rFonts w:ascii="宋体"/>
          <w:szCs w:val="21"/>
        </w:rPr>
      </w:pPr>
    </w:p>
    <w:p>
      <w:pPr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填报人：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eastAsia="zh-CN"/>
        </w:rPr>
        <w:t>吴永红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>联系电话：</w:t>
      </w:r>
      <w:r>
        <w:rPr>
          <w:rFonts w:hint="eastAsia" w:ascii="宋体" w:hAnsi="宋体"/>
          <w:szCs w:val="21"/>
          <w:lang w:val="en-US" w:eastAsia="zh-CN"/>
        </w:rPr>
        <w:t>18390788005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时间：</w:t>
      </w:r>
      <w:r>
        <w:rPr>
          <w:rFonts w:hint="eastAsia" w:ascii="宋体" w:hAnsi="宋体"/>
          <w:szCs w:val="21"/>
          <w:lang w:val="en-US" w:eastAsia="zh-CN"/>
        </w:rPr>
        <w:t>2022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04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28</w:t>
      </w:r>
      <w:r>
        <w:rPr>
          <w:rFonts w:hint="eastAsia" w:ascii="宋体" w:hAnsi="宋体"/>
          <w:szCs w:val="21"/>
        </w:rPr>
        <w:t>日</w:t>
      </w:r>
    </w:p>
    <w:p>
      <w:pPr>
        <w:spacing w:line="560" w:lineRule="exact"/>
        <w:rPr>
          <w:rFonts w:eastAsia="黑体"/>
          <w:kern w:val="0"/>
        </w:rPr>
      </w:pPr>
      <w:r>
        <w:rPr>
          <w:rFonts w:hint="eastAsia" w:eastAsia="黑体"/>
          <w:kern w:val="0"/>
        </w:rPr>
        <w:t>注：自评结论填“优、良、中、差”。</w:t>
      </w:r>
    </w:p>
    <w:p>
      <w:pPr>
        <w:spacing w:line="600" w:lineRule="exact"/>
        <w:ind w:firstLine="1446" w:firstLineChars="400"/>
        <w:jc w:val="both"/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7"/>
      <w:pgMar w:top="1418" w:right="1588" w:bottom="1418" w:left="1588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FE11C"/>
    <w:multiLevelType w:val="singleLevel"/>
    <w:tmpl w:val="BC8FE11C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C2D0DF70"/>
    <w:multiLevelType w:val="singleLevel"/>
    <w:tmpl w:val="C2D0DF7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ZDM1OWI0OTZmZTZiZDQ5YzRiMzI1MTAxNzAwM2IifQ=="/>
  </w:docVars>
  <w:rsids>
    <w:rsidRoot w:val="18D538B0"/>
    <w:rsid w:val="00537C28"/>
    <w:rsid w:val="00CE26DC"/>
    <w:rsid w:val="010F7FF3"/>
    <w:rsid w:val="01600BAC"/>
    <w:rsid w:val="018E17F6"/>
    <w:rsid w:val="02930952"/>
    <w:rsid w:val="058C5B1C"/>
    <w:rsid w:val="07AB186F"/>
    <w:rsid w:val="08C64661"/>
    <w:rsid w:val="08FA6E92"/>
    <w:rsid w:val="09D347BB"/>
    <w:rsid w:val="0A686BF6"/>
    <w:rsid w:val="0A9B0CFC"/>
    <w:rsid w:val="0BA91BAB"/>
    <w:rsid w:val="0E3177FA"/>
    <w:rsid w:val="0F3677DE"/>
    <w:rsid w:val="0FD33745"/>
    <w:rsid w:val="10932E5E"/>
    <w:rsid w:val="117C2E73"/>
    <w:rsid w:val="11E9622E"/>
    <w:rsid w:val="12607728"/>
    <w:rsid w:val="129E4D32"/>
    <w:rsid w:val="13113C31"/>
    <w:rsid w:val="13C57FC2"/>
    <w:rsid w:val="13EB2DF0"/>
    <w:rsid w:val="14847F58"/>
    <w:rsid w:val="170D2487"/>
    <w:rsid w:val="1767588B"/>
    <w:rsid w:val="17F35B20"/>
    <w:rsid w:val="18D538B0"/>
    <w:rsid w:val="18E032C2"/>
    <w:rsid w:val="18F733EE"/>
    <w:rsid w:val="198C1D89"/>
    <w:rsid w:val="1B7927E1"/>
    <w:rsid w:val="1C1368FA"/>
    <w:rsid w:val="1C236647"/>
    <w:rsid w:val="1C3D55BC"/>
    <w:rsid w:val="1CCF110C"/>
    <w:rsid w:val="1DE11B57"/>
    <w:rsid w:val="212D2850"/>
    <w:rsid w:val="213B4094"/>
    <w:rsid w:val="21B552CB"/>
    <w:rsid w:val="22370462"/>
    <w:rsid w:val="23C2284B"/>
    <w:rsid w:val="2451716B"/>
    <w:rsid w:val="2483632E"/>
    <w:rsid w:val="249C7A08"/>
    <w:rsid w:val="25B05D49"/>
    <w:rsid w:val="270318A8"/>
    <w:rsid w:val="272730F1"/>
    <w:rsid w:val="29204714"/>
    <w:rsid w:val="29453D02"/>
    <w:rsid w:val="2A706BB3"/>
    <w:rsid w:val="2AE65071"/>
    <w:rsid w:val="2B04184D"/>
    <w:rsid w:val="2C2B5641"/>
    <w:rsid w:val="2E2B5E45"/>
    <w:rsid w:val="2E515D05"/>
    <w:rsid w:val="2EA64C1B"/>
    <w:rsid w:val="2ED867BE"/>
    <w:rsid w:val="2FC02FA6"/>
    <w:rsid w:val="2FF745A3"/>
    <w:rsid w:val="316450AF"/>
    <w:rsid w:val="31C61758"/>
    <w:rsid w:val="325B4596"/>
    <w:rsid w:val="335115F0"/>
    <w:rsid w:val="33C1667B"/>
    <w:rsid w:val="34A37D74"/>
    <w:rsid w:val="3546366F"/>
    <w:rsid w:val="357070B5"/>
    <w:rsid w:val="36B14785"/>
    <w:rsid w:val="38FC7F68"/>
    <w:rsid w:val="3A754CC9"/>
    <w:rsid w:val="3B236456"/>
    <w:rsid w:val="3BA64AD4"/>
    <w:rsid w:val="3BEA370A"/>
    <w:rsid w:val="3EBE5A80"/>
    <w:rsid w:val="3ECD3124"/>
    <w:rsid w:val="3F10721A"/>
    <w:rsid w:val="3F732F1F"/>
    <w:rsid w:val="3F9A003D"/>
    <w:rsid w:val="401C5365"/>
    <w:rsid w:val="406B3BF6"/>
    <w:rsid w:val="40F164D7"/>
    <w:rsid w:val="418603E0"/>
    <w:rsid w:val="46767799"/>
    <w:rsid w:val="475F4422"/>
    <w:rsid w:val="47EE0514"/>
    <w:rsid w:val="4874505C"/>
    <w:rsid w:val="487D6E9C"/>
    <w:rsid w:val="49136AFE"/>
    <w:rsid w:val="49201968"/>
    <w:rsid w:val="4BB905DA"/>
    <w:rsid w:val="4CFB02DB"/>
    <w:rsid w:val="4D5D0D6B"/>
    <w:rsid w:val="4E0B709E"/>
    <w:rsid w:val="4EEE3B08"/>
    <w:rsid w:val="507C62DD"/>
    <w:rsid w:val="518774AC"/>
    <w:rsid w:val="54F97A07"/>
    <w:rsid w:val="563C6D66"/>
    <w:rsid w:val="565C4B5A"/>
    <w:rsid w:val="578E37A1"/>
    <w:rsid w:val="58694DA2"/>
    <w:rsid w:val="58C76ABA"/>
    <w:rsid w:val="5C9E0673"/>
    <w:rsid w:val="5D557CB0"/>
    <w:rsid w:val="5DC50992"/>
    <w:rsid w:val="5E5F1C11"/>
    <w:rsid w:val="5F0C5982"/>
    <w:rsid w:val="5F217E4A"/>
    <w:rsid w:val="5FFA54AB"/>
    <w:rsid w:val="635B32B1"/>
    <w:rsid w:val="63AD5DD7"/>
    <w:rsid w:val="63EE4D66"/>
    <w:rsid w:val="64104113"/>
    <w:rsid w:val="648D1ADE"/>
    <w:rsid w:val="64D92F75"/>
    <w:rsid w:val="65ED7F30"/>
    <w:rsid w:val="68A73B34"/>
    <w:rsid w:val="68C908E9"/>
    <w:rsid w:val="6A522671"/>
    <w:rsid w:val="6ACB22C2"/>
    <w:rsid w:val="6AE228CC"/>
    <w:rsid w:val="6C353187"/>
    <w:rsid w:val="6C6A0E2B"/>
    <w:rsid w:val="6C801864"/>
    <w:rsid w:val="6E2C7BFD"/>
    <w:rsid w:val="6E615BFD"/>
    <w:rsid w:val="6EFD5AB2"/>
    <w:rsid w:val="70BC6CFD"/>
    <w:rsid w:val="73F83CE1"/>
    <w:rsid w:val="74CA3F6B"/>
    <w:rsid w:val="75B74C0D"/>
    <w:rsid w:val="762F0C47"/>
    <w:rsid w:val="76791AEC"/>
    <w:rsid w:val="767C2482"/>
    <w:rsid w:val="769D02A6"/>
    <w:rsid w:val="78853E63"/>
    <w:rsid w:val="78A44204"/>
    <w:rsid w:val="7A3613CA"/>
    <w:rsid w:val="7A94551C"/>
    <w:rsid w:val="7C13753C"/>
    <w:rsid w:val="7CC266CD"/>
    <w:rsid w:val="7D18649F"/>
    <w:rsid w:val="7D2A54B9"/>
    <w:rsid w:val="7E357016"/>
    <w:rsid w:val="7FA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link w:val="12"/>
    <w:qFormat/>
    <w:uiPriority w:val="0"/>
  </w:style>
  <w:style w:type="paragraph" w:customStyle="1" w:styleId="12">
    <w:name w:val="UserStyle_1"/>
    <w:basedOn w:val="13"/>
    <w:link w:val="11"/>
    <w:qFormat/>
    <w:uiPriority w:val="0"/>
    <w:pPr>
      <w:spacing w:after="160" w:line="240" w:lineRule="exact"/>
      <w:jc w:val="left"/>
    </w:pPr>
  </w:style>
  <w:style w:type="paragraph" w:customStyle="1" w:styleId="13">
    <w:name w:val="UserStyle_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3595</Words>
  <Characters>3895</Characters>
  <Lines>0</Lines>
  <Paragraphs>0</Paragraphs>
  <TotalTime>74</TotalTime>
  <ScaleCrop>false</ScaleCrop>
  <LinksUpToDate>false</LinksUpToDate>
  <CharactersWithSpaces>4028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Administrator</cp:lastModifiedBy>
  <cp:lastPrinted>2022-05-11T02:53:00Z</cp:lastPrinted>
  <dcterms:modified xsi:type="dcterms:W3CDTF">2022-08-19T07:53:03Z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FC4AD5B48165493FADE0A0374E14E380</vt:lpwstr>
  </property>
  <property fmtid="{D5CDD505-2E9C-101B-9397-08002B2CF9AE}" pid="4" name="commondata">
    <vt:lpwstr>eyJoZGlkIjoiMjQyZDM1OWI0OTZmZTZiZDQ5YzRiMzI1MTAxNzAwM2IifQ==</vt:lpwstr>
  </property>
</Properties>
</file>