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年乡村振兴项目库框架</w:t>
      </w:r>
    </w:p>
    <w:bookmarkEnd w:id="0"/>
    <w:tbl>
      <w:tblPr>
        <w:tblStyle w:val="8"/>
        <w:tblW w:w="95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1025"/>
        <w:gridCol w:w="1687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top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类   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金额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一、村级申报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县城周边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示范村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个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乡、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村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每村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、欠发达林场5个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645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林场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每场50万元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、九龙山林场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395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、其他村庄建设(100个村)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285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乡、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村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每村50万元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少安排部分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2022年省级衔接资金专项尚未安排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乡、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村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太平洲村、天子山村、蔡花村、芭蕉山村、山界通往回民公墓的道路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第一轮交叉检查项目奖补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乡、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村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南岳庙、麻塘山、鸭田和小沙江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firstLine="840" w:firstLineChars="400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444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二、产业发展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1、重点产业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申报到具体项目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2、县重点产业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申报到具体项目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3、支持新增监测户发展农业产业直补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县城思源和兴业小区易地扶贫集中搬迁扶持项目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firstLine="210" w:firstLineChars="100"/>
              <w:jc w:val="both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5、示范农民合作社和示范家庭农场奖补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县农经站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6、烤烟生产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800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县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综中心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包括2022年烤房维修50万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8、生猪养殖奖补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9、2020年新型农业经营主体贷款贴息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10、仓储冷链设施项目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633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10、小额贴息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乡村振兴局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11、帮扶车间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乡村振兴局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12、外出务工交通补贴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乡村振兴局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、旅游基础设施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文旅广体电局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、数商兴农、冷链物流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商务局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firstLine="840" w:firstLineChars="400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6947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三、巩固成果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1、饮水提升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水利局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2、住房安全保障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住建局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3、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农村生活垃圾清运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3450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人居环境指挥部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4、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村级保洁员工资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1746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人居环境指挥部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、改厕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人居环境指挥部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、农村污水治理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环保局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、少数民族发展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民宗局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、革命老区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民政局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、蔬菜示范产业园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乡村振兴局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firstLine="840" w:firstLineChars="400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8166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四、跨区域和示范项目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1、水库除险加固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3613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水利局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2、小流域治理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3746.04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水利局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3、灌区提质改造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431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水利局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4、示范项目及以工代赈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发改局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5、高标准农田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8635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6、公路建设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235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交通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firstLine="840" w:firstLineChars="400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19090.04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五</w:t>
            </w: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1、雨露计划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乡村振兴局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2、致富带头人培训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乡村振兴局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3、护林员岗位补助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670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林业局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4、生态公益林管护补助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279.66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林业局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5、产业发展技术培训费用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6、县财政投入抵投入和规模项目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4862.3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firstLine="840" w:firstLineChars="400"/>
              <w:jc w:val="left"/>
              <w:textAlignment w:val="top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8121.96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firstLine="840" w:firstLineChars="400"/>
              <w:jc w:val="left"/>
              <w:textAlignment w:val="top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总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center"/>
              <w:rPr>
                <w:rFonts w:hint="default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46765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default" w:ascii="Times New Roman" w:hAnsi="Times New Roman" w:eastAsia="宋体" w:cs="Times New Roman"/>
        <w:b w:val="0"/>
        <w:i w:val="0"/>
        <w:iCs w:val="0"/>
        <w:caps w:val="0"/>
        <w:color w:val="000000"/>
        <w:spacing w:val="0"/>
        <w:w w:val="100"/>
        <w:kern w:val="0"/>
        <w:sz w:val="20"/>
        <w:szCs w:val="20"/>
        <w:lang w:val="en-US" w:eastAsia="zh-CN" w:bidi="ar"/>
      </w:rPr>
      <w:t xml:space="preserve">                                               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VlNzBkZjc3NGJhZTYyYTZlYjQyZjVlZTMxZGYifQ=="/>
  </w:docVars>
  <w:rsids>
    <w:rsidRoot w:val="405F66CD"/>
    <w:rsid w:val="405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3">
    <w:name w:val="Body Text"/>
    <w:basedOn w:val="1"/>
    <w:next w:val="4"/>
    <w:qFormat/>
    <w:uiPriority w:val="0"/>
    <w:rPr>
      <w:sz w:val="3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5">
    <w:name w:val="Body Text Indent"/>
    <w:basedOn w:val="1"/>
    <w:next w:val="2"/>
    <w:unhideWhenUsed/>
    <w:qFormat/>
    <w:uiPriority w:val="99"/>
    <w:pPr>
      <w:adjustRightInd w:val="0"/>
      <w:snapToGrid w:val="0"/>
      <w:spacing w:line="660" w:lineRule="exact"/>
      <w:ind w:firstLine="645"/>
    </w:pPr>
    <w:rPr>
      <w:rFonts w:ascii="??_GB2312" w:eastAsia="Times New Roman"/>
      <w:kern w:val="0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2022-12-09T02:28:00Z</dcterms:created>
  <dc:creator>大众广告图文1412994938</dc:creator>
  <cp:lastModifiedBy>大众广告图文1412994938</cp:lastModifiedBy>
  <dcterms:modified xsi:type="dcterms:W3CDTF">2022-12-09T02:29:20Z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73B63E54CBD44C36917E6DF760843E13</vt:lpwstr>
  </property>
</Properties>
</file>