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736"/>
        <w:gridCol w:w="398"/>
        <w:gridCol w:w="1062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（</w:t>
            </w:r>
            <w:r>
              <w:rPr>
                <w:rFonts w:ascii="黑体" w:hAnsi="黑体" w:eastAsia="黑体" w:cs="黑体"/>
                <w:b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隆回县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鸭田镇</w:t>
            </w:r>
            <w:r>
              <w:rPr>
                <w:rFonts w:hint="eastAsia" w:ascii="楷体" w:hAnsi="楷体" w:eastAsia="楷体" w:cs="楷体"/>
                <w:szCs w:val="21"/>
              </w:rPr>
              <w:t>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168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168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</w:rPr>
            </w:pP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研究拟定学校教育发展策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</w:rPr>
              <w:t>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2901.61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743" w:type="dxa"/>
            <w:gridSpan w:val="2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0    </w:t>
            </w:r>
          </w:p>
        </w:tc>
        <w:tc>
          <w:tcPr>
            <w:tcW w:w="39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>
            <w:pPr>
              <w:spacing w:line="560" w:lineRule="exac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2901.61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743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39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2741.78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167.21</w:t>
            </w:r>
          </w:p>
        </w:tc>
        <w:tc>
          <w:tcPr>
            <w:tcW w:w="39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2901.61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36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上</w:t>
            </w:r>
            <w:r>
              <w:rPr>
                <w:rFonts w:hint="eastAsia" w:ascii="楷体" w:hAnsi="楷体" w:eastAsia="楷体" w:cs="楷体"/>
                <w:szCs w:val="21"/>
              </w:rPr>
              <w:t>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18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18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年4月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ascii="楷体" w:hAnsi="楷体" w:eastAsia="楷体" w:cs="楷体"/>
              </w:rPr>
              <w:t>1</w:t>
            </w:r>
            <w:r>
              <w:rPr>
                <w:rFonts w:hint="eastAsia" w:ascii="楷体" w:hAnsi="楷体" w:eastAsia="楷体" w:cs="楷体"/>
              </w:rPr>
              <w:t>、完善资产管理制度</w:t>
            </w:r>
            <w:r>
              <w:rPr>
                <w:rFonts w:hint="eastAsia" w:ascii="楷体" w:hAnsi="楷体" w:eastAsia="楷体" w:cs="楷体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</w:rPr>
              <w:t>加强提高资产的使用率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;</w:t>
            </w:r>
          </w:p>
          <w:p>
            <w:pPr>
              <w:numPr>
                <w:ilvl w:val="0"/>
                <w:numId w:val="1"/>
              </w:num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进一步完善财务管理制度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,</w:t>
            </w:r>
            <w:r>
              <w:rPr>
                <w:rFonts w:hint="eastAsia" w:ascii="楷体" w:hAnsi="楷体" w:eastAsia="楷体" w:cs="楷体"/>
              </w:rPr>
              <w:t>合理规范使用经费。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val="en-US" w:eastAsia="zh-CN"/>
        </w:rPr>
        <w:t>谭稳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18890498609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>部门整体支出绩效自评报告</w:t>
      </w:r>
    </w:p>
    <w:p>
      <w:pPr>
        <w:jc w:val="center"/>
        <w:rPr>
          <w:rFonts w:eastAsia="仿宋_GB2312"/>
          <w:b/>
          <w:sz w:val="32"/>
          <w:szCs w:val="32"/>
        </w:rPr>
      </w:pPr>
    </w:p>
    <w:p>
      <w:pPr>
        <w:ind w:firstLine="420" w:firstLineChars="200"/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一、部门概况</w:t>
      </w:r>
    </w:p>
    <w:p>
      <w:pPr>
        <w:spacing w:line="600" w:lineRule="exact"/>
        <w:ind w:firstLine="482" w:firstLineChars="15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（一）部门基本情况</w:t>
      </w:r>
    </w:p>
    <w:p>
      <w:pPr>
        <w:snapToGrid w:val="0"/>
        <w:spacing w:line="520" w:lineRule="exact"/>
        <w:ind w:firstLine="700" w:firstLineChars="25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单位基本情况：</w:t>
      </w:r>
    </w:p>
    <w:p>
      <w:pPr>
        <w:snapToGrid w:val="0"/>
        <w:spacing w:line="520" w:lineRule="exact"/>
        <w:ind w:firstLine="700" w:firstLineChars="25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隆回县鸭田镇</w:t>
      </w:r>
      <w:r>
        <w:rPr>
          <w:rFonts w:hint="eastAsia" w:ascii="楷体" w:hAnsi="楷体" w:eastAsia="楷体" w:cs="楷体"/>
          <w:sz w:val="28"/>
          <w:szCs w:val="28"/>
        </w:rPr>
        <w:t>中心学校202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年12月编制人数为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176</w:t>
      </w:r>
      <w:r>
        <w:rPr>
          <w:rFonts w:hint="eastAsia" w:ascii="楷体" w:hAnsi="楷体" w:eastAsia="楷体" w:cs="楷体"/>
          <w:sz w:val="28"/>
          <w:szCs w:val="28"/>
        </w:rPr>
        <w:t>人，实际在职人数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176</w:t>
      </w:r>
      <w:r>
        <w:rPr>
          <w:rFonts w:hint="eastAsia" w:ascii="楷体" w:hAnsi="楷体" w:eastAsia="楷体" w:cs="楷体"/>
          <w:sz w:val="28"/>
          <w:szCs w:val="28"/>
        </w:rPr>
        <w:t>人（其中在职在编教师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168</w:t>
      </w:r>
      <w:r>
        <w:rPr>
          <w:rFonts w:hint="eastAsia" w:ascii="楷体" w:hAnsi="楷体" w:eastAsia="楷体" w:cs="楷体"/>
          <w:sz w:val="28"/>
          <w:szCs w:val="28"/>
        </w:rPr>
        <w:t>人，特岗教师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 w:cs="楷体"/>
          <w:sz w:val="28"/>
          <w:szCs w:val="28"/>
        </w:rPr>
        <w:t>人），退休教师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81</w:t>
      </w:r>
      <w:r>
        <w:rPr>
          <w:rFonts w:hint="eastAsia" w:ascii="楷体" w:hAnsi="楷体" w:eastAsia="楷体" w:cs="楷体"/>
          <w:sz w:val="28"/>
          <w:szCs w:val="28"/>
        </w:rPr>
        <w:t>人。小学教师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94</w:t>
      </w:r>
      <w:r>
        <w:rPr>
          <w:rFonts w:hint="eastAsia" w:ascii="楷体" w:hAnsi="楷体" w:eastAsia="楷体" w:cs="楷体"/>
          <w:sz w:val="28"/>
          <w:szCs w:val="28"/>
        </w:rPr>
        <w:t>人，初中教师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82</w:t>
      </w:r>
      <w:r>
        <w:rPr>
          <w:rFonts w:hint="eastAsia" w:ascii="楷体" w:hAnsi="楷体" w:eastAsia="楷体" w:cs="楷体"/>
          <w:sz w:val="28"/>
          <w:szCs w:val="28"/>
        </w:rPr>
        <w:t>人，学生总人数为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2328</w:t>
      </w:r>
      <w:r>
        <w:rPr>
          <w:rFonts w:hint="eastAsia" w:ascii="楷体" w:hAnsi="楷体" w:eastAsia="楷体" w:cs="楷体"/>
          <w:sz w:val="28"/>
          <w:szCs w:val="28"/>
        </w:rPr>
        <w:t>人，小学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生人数为1456</w:t>
      </w:r>
      <w:r>
        <w:rPr>
          <w:rFonts w:hint="eastAsia" w:ascii="楷体" w:hAnsi="楷体" w:eastAsia="楷体" w:cs="楷体"/>
          <w:sz w:val="28"/>
          <w:szCs w:val="28"/>
        </w:rPr>
        <w:t>人，初中生人数为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872</w:t>
      </w:r>
      <w:r>
        <w:rPr>
          <w:rFonts w:hint="eastAsia" w:ascii="楷体" w:hAnsi="楷体" w:eastAsia="楷体" w:cs="楷体"/>
          <w:sz w:val="28"/>
          <w:szCs w:val="28"/>
        </w:rPr>
        <w:t>人。</w:t>
      </w:r>
    </w:p>
    <w:p>
      <w:pPr>
        <w:snapToGrid w:val="0"/>
        <w:spacing w:line="520" w:lineRule="exact"/>
        <w:ind w:firstLine="560" w:firstLineChars="20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</w:t>
      </w:r>
      <w:r>
        <w:rPr>
          <w:rFonts w:eastAsia="仿宋_GB2312"/>
          <w:b/>
          <w:sz w:val="32"/>
          <w:szCs w:val="32"/>
        </w:rPr>
        <w:t>20</w:t>
      </w:r>
      <w:r>
        <w:rPr>
          <w:rFonts w:hint="eastAsia" w:eastAsia="仿宋_GB2312"/>
          <w:b/>
          <w:sz w:val="32"/>
          <w:szCs w:val="32"/>
        </w:rPr>
        <w:t>2</w:t>
      </w:r>
      <w:r>
        <w:rPr>
          <w:rFonts w:hint="eastAsia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eastAsia="仿宋_GB2312"/>
          <w:b/>
          <w:sz w:val="32"/>
          <w:szCs w:val="32"/>
        </w:rPr>
        <w:t>年的重点工作</w:t>
      </w:r>
    </w:p>
    <w:p>
      <w:pPr>
        <w:snapToGrid w:val="0"/>
        <w:spacing w:line="52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（三）部门整体支出情况</w:t>
      </w:r>
    </w:p>
    <w:p>
      <w:pPr>
        <w:snapToGrid w:val="0"/>
        <w:spacing w:line="52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年度决算支出为</w:t>
      </w:r>
      <w:r>
        <w:rPr>
          <w:rFonts w:hint="eastAsia" w:ascii="楷体" w:hAnsi="楷体" w:eastAsia="楷体" w:cs="楷体"/>
          <w:szCs w:val="21"/>
          <w:lang w:val="en-US" w:eastAsia="zh-CN"/>
        </w:rPr>
        <w:t>2901.61</w:t>
      </w:r>
      <w:r>
        <w:rPr>
          <w:rFonts w:hint="eastAsia" w:ascii="仿宋_GB2312" w:eastAsia="仿宋_GB2312"/>
          <w:sz w:val="28"/>
          <w:szCs w:val="28"/>
        </w:rPr>
        <w:t>万元。</w:t>
      </w:r>
    </w:p>
    <w:p>
      <w:pPr>
        <w:snapToGrid w:val="0"/>
        <w:spacing w:line="520" w:lineRule="exact"/>
        <w:ind w:firstLine="700" w:firstLineChars="25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二、部门整体支出管理及使用情况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（一）基本支出情况</w:t>
      </w:r>
    </w:p>
    <w:p>
      <w:pPr>
        <w:pStyle w:val="2"/>
        <w:ind w:firstLine="700" w:firstLineChars="250"/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年度决算数为</w:t>
      </w:r>
      <w:r>
        <w:rPr>
          <w:rFonts w:hint="eastAsia" w:ascii="楷体" w:hAnsi="楷体" w:eastAsia="楷体" w:cs="楷体"/>
          <w:szCs w:val="21"/>
          <w:lang w:val="en-US" w:eastAsia="zh-CN"/>
        </w:rPr>
        <w:t>2741.78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60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（二）项目支出情况</w:t>
      </w:r>
    </w:p>
    <w:p>
      <w:pPr>
        <w:pStyle w:val="2"/>
        <w:ind w:firstLine="56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年年度决算数为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167.21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万元，是指单位为完成选定行政工作或事业发展目标而发生的支出，包括有关事业发展专项、专项业务费、基本建设支出等。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</w:p>
    <w:p>
      <w:pPr>
        <w:pStyle w:val="2"/>
        <w:ind w:firstLine="643"/>
        <w:rPr>
          <w:rFonts w:ascii="楷体" w:hAnsi="楷体" w:eastAsia="楷体" w:cs="楷体"/>
          <w:b/>
          <w:color w:val="333333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（三）</w:t>
      </w:r>
      <w:r>
        <w:rPr>
          <w:rFonts w:ascii="楷体" w:hAnsi="楷体" w:eastAsia="楷体" w:cs="楷体"/>
          <w:b/>
          <w:color w:val="333333"/>
          <w:szCs w:val="32"/>
          <w:shd w:val="clear" w:color="auto" w:fill="FFFFFF"/>
        </w:rPr>
        <w:t>“</w:t>
      </w: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三公</w:t>
      </w:r>
      <w:r>
        <w:rPr>
          <w:rFonts w:ascii="楷体" w:hAnsi="楷体" w:eastAsia="楷体" w:cs="楷体"/>
          <w:b/>
          <w:color w:val="333333"/>
          <w:szCs w:val="32"/>
          <w:shd w:val="clear" w:color="auto" w:fill="FFFFFF"/>
        </w:rPr>
        <w:t>”</w:t>
      </w:r>
      <w:r>
        <w:rPr>
          <w:rFonts w:hint="eastAsia" w:ascii="楷体" w:hAnsi="楷体" w:eastAsia="楷体" w:cs="楷体"/>
          <w:b/>
          <w:color w:val="333333"/>
          <w:szCs w:val="32"/>
          <w:shd w:val="clear" w:color="auto" w:fill="FFFFFF"/>
        </w:rPr>
        <w:t>经费情况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202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年我单位“三公”经费 0万元。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1、因公出国(境)费0元；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2、公务接待费0万元；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3、公务用车费0万元（公务用车运行维护费0万元，公务用车购置费 0 元）。</w:t>
      </w:r>
    </w:p>
    <w:p>
      <w:pPr>
        <w:pStyle w:val="2"/>
        <w:ind w:firstLine="700" w:firstLineChars="250"/>
        <w:rPr>
          <w:rFonts w:ascii="楷体" w:hAnsi="楷体" w:eastAsia="楷体" w:cs="楷体"/>
          <w:color w:val="333333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480" w:lineRule="auto"/>
        <w:ind w:firstLine="643" w:firstLineChars="2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三、部门整体支出绩效情况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财务管理制度建设情况：资金拨付严格按程序申报、审批，合理合规使用资金，确保财政资金安全。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资产管理：及时按照要求报送资产情况报表，确保各项资产核算准确、帐实相符、管理到位。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预决算公开：及时在县人民政府门户网站上进行了预决算公开。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认真履行职责，及时报送财政供养信息、存量资金等有关资料及报表。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</w:p>
    <w:p>
      <w:pPr>
        <w:pStyle w:val="6"/>
        <w:widowControl/>
        <w:spacing w:before="0" w:beforeAutospacing="0" w:after="0" w:afterAutospacing="0" w:line="480" w:lineRule="auto"/>
        <w:ind w:firstLine="643" w:firstLineChars="200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四、存在的问题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1、预算编制工作有待细化。预算编制不够明确和细化，预算编制的合理性需要提高，预算执行力度还要进一步加强。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2、公用经费的支出数大于预算数。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hint="eastAsia" w:ascii="楷体" w:hAnsi="楷体" w:eastAsia="楷体" w:cs="楷体"/>
          <w:sz w:val="28"/>
          <w:szCs w:val="28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3、工会经费等人头经费严重不足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eastAsia="zh-CN"/>
        </w:rPr>
        <w:t>，残保基金支出无预算。</w:t>
      </w:r>
    </w:p>
    <w:p>
      <w:pPr>
        <w:pStyle w:val="6"/>
        <w:widowControl/>
        <w:spacing w:before="0" w:beforeAutospacing="0" w:after="0" w:afterAutospacing="0" w:line="240" w:lineRule="atLeast"/>
        <w:ind w:firstLine="560" w:firstLineChars="200"/>
        <w:jc w:val="both"/>
        <w:rPr>
          <w:rFonts w:ascii="楷体" w:hAnsi="楷体" w:eastAsia="楷体" w:cs="楷体"/>
          <w:sz w:val="28"/>
          <w:szCs w:val="28"/>
        </w:rPr>
      </w:pPr>
    </w:p>
    <w:p>
      <w:pPr>
        <w:spacing w:line="60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五、改进措施和有关建议</w:t>
      </w:r>
    </w:p>
    <w:p>
      <w:pPr>
        <w:pStyle w:val="2"/>
        <w:ind w:firstLine="640"/>
      </w:pP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4、希望财政管理部门能落实好单位的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社保缺口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经费及工会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缺口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经费。</w:t>
      </w:r>
    </w:p>
    <w:p>
      <w:pPr>
        <w:pStyle w:val="6"/>
        <w:widowControl/>
        <w:spacing w:before="0" w:beforeAutospacing="0" w:after="0" w:afterAutospacing="0" w:line="240" w:lineRule="atLeast"/>
        <w:ind w:firstLine="420"/>
        <w:jc w:val="both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3640" w:firstLineChars="130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3640" w:firstLineChars="130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隆回县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鸭田镇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中心学校</w:t>
      </w:r>
    </w:p>
    <w:p>
      <w:pPr>
        <w:pStyle w:val="6"/>
        <w:widowControl/>
        <w:spacing w:before="0" w:beforeAutospacing="0" w:after="0" w:afterAutospacing="0" w:line="240" w:lineRule="atLeast"/>
        <w:ind w:firstLine="3640" w:firstLineChars="130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420"/>
        <w:jc w:val="right"/>
        <w:rPr>
          <w:rFonts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 xml:space="preserve">                            202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年4月2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日</w:t>
      </w:r>
    </w:p>
    <w:p>
      <w:pPr>
        <w:spacing w:line="600" w:lineRule="exact"/>
        <w:rPr>
          <w:rFonts w:eastAsia="仿宋_GB2312"/>
          <w:sz w:val="28"/>
          <w:szCs w:val="28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/>
    <w:p/>
    <w:p/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CB32E1"/>
    <w:multiLevelType w:val="singleLevel"/>
    <w:tmpl w:val="4CCB32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B711489"/>
    <w:rsid w:val="00057C7B"/>
    <w:rsid w:val="0016226A"/>
    <w:rsid w:val="00267812"/>
    <w:rsid w:val="003B7D59"/>
    <w:rsid w:val="00427905"/>
    <w:rsid w:val="004809DC"/>
    <w:rsid w:val="004900AD"/>
    <w:rsid w:val="008A0037"/>
    <w:rsid w:val="00947949"/>
    <w:rsid w:val="00AA356E"/>
    <w:rsid w:val="00B776E5"/>
    <w:rsid w:val="00BE00C6"/>
    <w:rsid w:val="00CA57FD"/>
    <w:rsid w:val="02DA2291"/>
    <w:rsid w:val="13790314"/>
    <w:rsid w:val="16B34BE9"/>
    <w:rsid w:val="1BBE5CAD"/>
    <w:rsid w:val="31830071"/>
    <w:rsid w:val="31AA3DFB"/>
    <w:rsid w:val="33A647B2"/>
    <w:rsid w:val="3B9A6DCD"/>
    <w:rsid w:val="44F91E86"/>
    <w:rsid w:val="4C6F3264"/>
    <w:rsid w:val="5B930B8F"/>
    <w:rsid w:val="5CB21B90"/>
    <w:rsid w:val="630C5145"/>
    <w:rsid w:val="7B711489"/>
    <w:rsid w:val="7F9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2137</Words>
  <Characters>2227</Characters>
  <Lines>18</Lines>
  <Paragraphs>5</Paragraphs>
  <TotalTime>4</TotalTime>
  <ScaleCrop>false</ScaleCrop>
  <LinksUpToDate>false</LinksUpToDate>
  <CharactersWithSpaces>2393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2021-04-21T06:44:00Z</dcterms:created>
  <dc:creator>曦微。</dc:creator>
  <cp:lastModifiedBy>土包子</cp:lastModifiedBy>
  <dcterms:modified xsi:type="dcterms:W3CDTF">2023-04-28T08:05:27Z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5383AB2823214C838B06875EF2674561</vt:lpwstr>
  </property>
</Properties>
</file>