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675"/>
        <w:gridCol w:w="459"/>
        <w:gridCol w:w="1062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（</w:t>
            </w:r>
            <w:r>
              <w:rPr>
                <w:rFonts w:ascii="黑体" w:hAnsi="黑体" w:eastAsia="黑体" w:cs="黑体"/>
                <w:b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22年度）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隆回县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万和</w:t>
            </w:r>
            <w:r>
              <w:rPr>
                <w:rFonts w:ascii="楷体" w:hAnsi="楷体" w:eastAsia="楷体" w:cs="楷体"/>
                <w:szCs w:val="21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259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</w:rPr>
            </w:pP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3689.66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682" w:type="dxa"/>
            <w:gridSpan w:val="2"/>
          </w:tcPr>
          <w:p>
            <w:pPr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>
            <w:pPr>
              <w:spacing w:line="560" w:lineRule="exac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3689.66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682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0</w:t>
            </w:r>
          </w:p>
        </w:tc>
        <w:tc>
          <w:tcPr>
            <w:tcW w:w="4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3689.66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0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3689.66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9" w:type="dxa"/>
            <w:gridSpan w:val="3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75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三公经费是否比上年度下降：是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应采购金额0万元，实际采购金额0万元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0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2022年4月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21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 xml:space="preserve">  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 xml:space="preserve">   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 xml:space="preserve">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 xml:space="preserve">    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贯彻和执行党和国家的教育方针、政策、法规。学校基础教育工作有序进行，普及九年义务教，工作成果突出。执行财务管理制度，严控三公经费，学校教育经费管理规范。学校教职工的政治思想纯洁高尚，学校资产管理规范，使用率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ascii="楷体" w:hAnsi="楷体" w:eastAsia="楷体" w:cs="楷体"/>
              </w:rPr>
              <w:t>1</w:t>
            </w:r>
            <w:r>
              <w:rPr>
                <w:rFonts w:hint="eastAsia" w:ascii="楷体" w:hAnsi="楷体" w:eastAsia="楷体" w:cs="楷体"/>
              </w:rPr>
              <w:t>、完善资产管理制度，加强提高资产的使用率;</w:t>
            </w:r>
          </w:p>
          <w:p>
            <w:pPr>
              <w:numPr>
                <w:ilvl w:val="0"/>
                <w:numId w:val="1"/>
              </w:num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进一步完善财务管理制度,合理规范使用经费。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val="en-US" w:eastAsia="zh-CN"/>
        </w:rPr>
        <w:t>罗建勇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>8692970669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2023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kern w:val="0"/>
          <w:sz w:val="36"/>
          <w:szCs w:val="36"/>
        </w:rPr>
        <w:t>部门整体支出绩效自评报告</w:t>
      </w:r>
    </w:p>
    <w:p>
      <w:pPr>
        <w:jc w:val="center"/>
        <w:rPr>
          <w:rFonts w:eastAsia="仿宋_GB2312"/>
          <w:b/>
          <w:sz w:val="32"/>
          <w:szCs w:val="32"/>
        </w:rPr>
      </w:pPr>
    </w:p>
    <w:p>
      <w:pPr>
        <w:ind w:firstLine="420" w:firstLineChars="200"/>
      </w:pP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一、部门概况</w:t>
      </w:r>
    </w:p>
    <w:p>
      <w:pPr>
        <w:spacing w:line="600" w:lineRule="exact"/>
        <w:ind w:firstLine="482" w:firstLineChars="15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（一）部门基本情况</w:t>
      </w:r>
    </w:p>
    <w:p>
      <w:pPr>
        <w:snapToGrid w:val="0"/>
        <w:spacing w:line="520" w:lineRule="exact"/>
        <w:ind w:firstLine="700" w:firstLineChars="25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单位基本情况：</w:t>
      </w:r>
    </w:p>
    <w:p>
      <w:pPr>
        <w:snapToGrid w:val="0"/>
        <w:spacing w:line="520" w:lineRule="exact"/>
        <w:ind w:firstLine="420" w:firstLineChars="20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??_GB2312"/>
          <w:szCs w:val="21"/>
        </w:rPr>
        <w:t>隆回县</w:t>
      </w:r>
      <w:r>
        <w:rPr>
          <w:rFonts w:hint="eastAsia" w:ascii="??_GB2312"/>
          <w:szCs w:val="21"/>
          <w:lang w:val="en-US" w:eastAsia="zh-CN"/>
        </w:rPr>
        <w:t>万和</w:t>
      </w:r>
      <w:r>
        <w:rPr>
          <w:rFonts w:hint="eastAsia" w:ascii="??_GB2312"/>
          <w:szCs w:val="21"/>
        </w:rPr>
        <w:t>实验学校是一所隶属教育局管理的九年义务制学校，</w:t>
      </w:r>
      <w:r>
        <w:rPr>
          <w:rFonts w:ascii="??_GB2312" w:eastAsia="Times New Roman"/>
          <w:szCs w:val="21"/>
        </w:rPr>
        <w:t>编制人数为</w:t>
      </w:r>
      <w:r>
        <w:rPr>
          <w:rFonts w:hint="eastAsia" w:ascii="??_GB2312"/>
          <w:szCs w:val="21"/>
          <w:lang w:val="en-US" w:eastAsia="zh-CN"/>
        </w:rPr>
        <w:t>259</w:t>
      </w:r>
      <w:r>
        <w:rPr>
          <w:rFonts w:ascii="??_GB2312" w:eastAsia="Times New Roman"/>
          <w:szCs w:val="21"/>
        </w:rPr>
        <w:t>人，实际</w:t>
      </w:r>
      <w:r>
        <w:rPr>
          <w:rFonts w:hint="eastAsia" w:ascii="??_GB2312" w:eastAsiaTheme="minorEastAsia"/>
          <w:szCs w:val="21"/>
        </w:rPr>
        <w:t>在编教职工</w:t>
      </w:r>
      <w:r>
        <w:rPr>
          <w:rFonts w:ascii="??_GB2312" w:eastAsia="Times New Roman"/>
          <w:szCs w:val="21"/>
        </w:rPr>
        <w:t>人数</w:t>
      </w:r>
      <w:r>
        <w:rPr>
          <w:rFonts w:hint="eastAsia" w:ascii="??_GB2312"/>
          <w:szCs w:val="21"/>
          <w:lang w:val="en-US" w:eastAsia="zh-CN"/>
        </w:rPr>
        <w:t>272</w:t>
      </w:r>
      <w:r>
        <w:rPr>
          <w:rFonts w:ascii="??_GB2312" w:eastAsia="Times New Roman"/>
          <w:szCs w:val="21"/>
        </w:rPr>
        <w:t>人，</w:t>
      </w:r>
      <w:r>
        <w:rPr>
          <w:rFonts w:hint="eastAsia" w:ascii="??_GB2312" w:eastAsiaTheme="minorEastAsia"/>
          <w:szCs w:val="21"/>
        </w:rPr>
        <w:t>退休教职工2</w:t>
      </w:r>
      <w:r>
        <w:rPr>
          <w:rFonts w:hint="eastAsia" w:ascii="??_GB2312" w:eastAsiaTheme="minorEastAsia"/>
          <w:szCs w:val="21"/>
          <w:lang w:val="en-US" w:eastAsia="zh-CN"/>
        </w:rPr>
        <w:t>1人</w:t>
      </w:r>
      <w:r>
        <w:rPr>
          <w:rFonts w:ascii="??_GB2312" w:eastAsia="Times New Roman"/>
          <w:szCs w:val="21"/>
        </w:rPr>
        <w:t>，</w:t>
      </w:r>
      <w:r>
        <w:rPr>
          <w:rFonts w:hint="eastAsia" w:ascii="??_GB2312" w:eastAsiaTheme="minorEastAsia"/>
          <w:szCs w:val="21"/>
        </w:rPr>
        <w:t>学生</w:t>
      </w:r>
      <w:r>
        <w:rPr>
          <w:rFonts w:hint="eastAsia" w:ascii="??_GB2312" w:eastAsiaTheme="minorEastAsia"/>
          <w:szCs w:val="21"/>
          <w:lang w:val="en-US" w:eastAsia="zh-CN"/>
        </w:rPr>
        <w:t>5871</w:t>
      </w:r>
      <w:r>
        <w:rPr>
          <w:rFonts w:ascii="??_GB2312" w:eastAsia="Times New Roman"/>
          <w:szCs w:val="21"/>
        </w:rPr>
        <w:t>人</w:t>
      </w:r>
      <w:r>
        <w:rPr>
          <w:rFonts w:hint="eastAsia" w:ascii="??_GB2312" w:eastAsiaTheme="minorEastAsia"/>
          <w:szCs w:val="21"/>
        </w:rPr>
        <w:t>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（二）</w:t>
      </w:r>
      <w:r>
        <w:rPr>
          <w:rFonts w:eastAsia="仿宋_GB2312"/>
          <w:b/>
          <w:sz w:val="32"/>
          <w:szCs w:val="32"/>
        </w:rPr>
        <w:t>20</w:t>
      </w:r>
      <w:r>
        <w:rPr>
          <w:rFonts w:hint="eastAsia" w:eastAsia="仿宋_GB2312"/>
          <w:b/>
          <w:sz w:val="32"/>
          <w:szCs w:val="32"/>
        </w:rPr>
        <w:t>22年的重点工作</w:t>
      </w:r>
    </w:p>
    <w:p>
      <w:pPr>
        <w:snapToGrid w:val="0"/>
        <w:spacing w:line="52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（三）部门整体支出情况</w:t>
      </w:r>
    </w:p>
    <w:p>
      <w:pPr>
        <w:snapToGrid w:val="0"/>
        <w:spacing w:line="52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2022年度决算支出为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3689.66</w:t>
      </w:r>
      <w:r>
        <w:rPr>
          <w:rFonts w:hint="eastAsia" w:ascii="仿宋_GB2312" w:eastAsia="仿宋_GB2312"/>
          <w:sz w:val="28"/>
          <w:szCs w:val="28"/>
        </w:rPr>
        <w:t>万元。</w:t>
      </w:r>
    </w:p>
    <w:p>
      <w:pPr>
        <w:snapToGrid w:val="0"/>
        <w:spacing w:line="520" w:lineRule="exact"/>
        <w:ind w:firstLine="700" w:firstLineChars="25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二、部门整体支出管理及使用情况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（一）基本支出情况</w:t>
      </w:r>
    </w:p>
    <w:p>
      <w:pPr>
        <w:pStyle w:val="2"/>
        <w:ind w:firstLine="700" w:firstLineChars="250"/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2022年度决算数为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3689.66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（二）项目支出情况</w:t>
      </w:r>
    </w:p>
    <w:p>
      <w:pPr>
        <w:pStyle w:val="2"/>
        <w:ind w:firstLine="56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2022年年度决算数为0万元，是指单位为完成选定行政工作或事业发展目标而发生的支出，包括有关事业发展专项、专项业务费、基本建设支出等。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</w:p>
    <w:p>
      <w:pPr>
        <w:pStyle w:val="2"/>
        <w:ind w:firstLine="643"/>
        <w:rPr>
          <w:rFonts w:ascii="楷体" w:hAnsi="楷体" w:eastAsia="楷体" w:cs="楷体"/>
          <w:b/>
          <w:color w:val="333333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color w:val="333333"/>
          <w:szCs w:val="32"/>
          <w:shd w:val="clear" w:color="auto" w:fill="FFFFFF"/>
        </w:rPr>
        <w:t>（三）</w:t>
      </w:r>
      <w:r>
        <w:rPr>
          <w:rFonts w:ascii="楷体" w:hAnsi="楷体" w:eastAsia="楷体" w:cs="楷体"/>
          <w:b/>
          <w:color w:val="333333"/>
          <w:szCs w:val="32"/>
          <w:shd w:val="clear" w:color="auto" w:fill="FFFFFF"/>
        </w:rPr>
        <w:t>“</w:t>
      </w:r>
      <w:r>
        <w:rPr>
          <w:rFonts w:hint="eastAsia" w:ascii="楷体" w:hAnsi="楷体" w:eastAsia="楷体" w:cs="楷体"/>
          <w:b/>
          <w:color w:val="333333"/>
          <w:szCs w:val="32"/>
          <w:shd w:val="clear" w:color="auto" w:fill="FFFFFF"/>
        </w:rPr>
        <w:t>三公</w:t>
      </w:r>
      <w:r>
        <w:rPr>
          <w:rFonts w:ascii="楷体" w:hAnsi="楷体" w:eastAsia="楷体" w:cs="楷体"/>
          <w:b/>
          <w:color w:val="333333"/>
          <w:szCs w:val="32"/>
          <w:shd w:val="clear" w:color="auto" w:fill="FFFFFF"/>
        </w:rPr>
        <w:t>”</w:t>
      </w:r>
      <w:r>
        <w:rPr>
          <w:rFonts w:hint="eastAsia" w:ascii="楷体" w:hAnsi="楷体" w:eastAsia="楷体" w:cs="楷体"/>
          <w:b/>
          <w:color w:val="333333"/>
          <w:szCs w:val="32"/>
          <w:shd w:val="clear" w:color="auto" w:fill="FFFFFF"/>
        </w:rPr>
        <w:t>经费情况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2022年我单位“三公”经费 0万元。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1、因公出国(境)费0元；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2、公务接待费0万元；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3、公务用车费0万元（公务用车运行维护费0万元，公务用车购置费 0 元）。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480" w:lineRule="auto"/>
        <w:ind w:firstLine="643" w:firstLineChars="200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三、部门整体支出绩效情况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财务管理制度建设情况：资金拨付严格按程序申报、审批，合理合规使用资金，确保财政资金安全。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资产管理：及时按照要求报送资产情况报表，确保各项资产核算准确、帐实相符、管理到位。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预决算公开：及时在县人民政府门户网站上进行了预决算公开。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认真履行职责，及时报送财政供养信息、存量资金等有关资料及报表。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</w:p>
    <w:p>
      <w:pPr>
        <w:pStyle w:val="6"/>
        <w:widowControl/>
        <w:spacing w:before="0" w:beforeAutospacing="0" w:after="0" w:afterAutospacing="0" w:line="480" w:lineRule="auto"/>
        <w:ind w:firstLine="643" w:firstLineChars="200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四、存在的问题</w:t>
      </w:r>
    </w:p>
    <w:p>
      <w:pPr>
        <w:pStyle w:val="6"/>
        <w:widowControl/>
        <w:spacing w:before="0" w:beforeAutospacing="0" w:after="0" w:afterAutospacing="0" w:line="240" w:lineRule="atLeast"/>
        <w:ind w:firstLine="560" w:firstLineChars="200"/>
        <w:jc w:val="both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1、预算编制工作有待细化。预算编制不够明确和细化，预算编制的合理性需要提高，预算执行力度还要进一步加强。</w:t>
      </w:r>
    </w:p>
    <w:p>
      <w:pPr>
        <w:pStyle w:val="6"/>
        <w:widowControl/>
        <w:spacing w:before="0" w:beforeAutospacing="0" w:after="0" w:afterAutospacing="0" w:line="240" w:lineRule="atLeast"/>
        <w:ind w:firstLine="560" w:firstLineChars="20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2、公用经费的支出数大于预算数。</w:t>
      </w:r>
    </w:p>
    <w:p>
      <w:pPr>
        <w:pStyle w:val="6"/>
        <w:widowControl/>
        <w:spacing w:before="0" w:beforeAutospacing="0" w:after="0" w:afterAutospacing="0" w:line="240" w:lineRule="atLeast"/>
        <w:ind w:firstLine="560" w:firstLineChars="20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3、工会经费等人头经费严重不足。</w:t>
      </w:r>
    </w:p>
    <w:p>
      <w:pPr>
        <w:pStyle w:val="6"/>
        <w:widowControl/>
        <w:spacing w:before="0" w:beforeAutospacing="0" w:after="0" w:afterAutospacing="0" w:line="240" w:lineRule="atLeast"/>
        <w:ind w:firstLine="560" w:firstLineChars="200"/>
        <w:jc w:val="both"/>
        <w:rPr>
          <w:rFonts w:ascii="楷体" w:hAnsi="楷体" w:eastAsia="楷体" w:cs="楷体"/>
          <w:sz w:val="28"/>
          <w:szCs w:val="28"/>
        </w:rPr>
      </w:pP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五、改进措施和有关建议</w:t>
      </w:r>
    </w:p>
    <w:p>
      <w:pPr>
        <w:pStyle w:val="2"/>
        <w:ind w:firstLine="640"/>
      </w:pP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3、完善资产管理，抓好“三公”经费控制。把关“三公”经费支出的审核、审批，杜绝挪用和挤占其他预算资金行为；合理压缩“三公”经费支出。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4、希望财政管理部门能落实好单位的社保缺口经费及工会缺口经费。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240" w:lineRule="atLeast"/>
        <w:ind w:firstLine="3640" w:firstLineChars="1300"/>
        <w:jc w:val="right"/>
        <w:rPr>
          <w:rFonts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240" w:lineRule="atLeast"/>
        <w:ind w:firstLine="3640" w:firstLineChars="1300"/>
        <w:jc w:val="right"/>
        <w:rPr>
          <w:rFonts w:hint="eastAsia"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隆回县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万和实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验</w:t>
      </w:r>
      <w:r>
        <w:rPr>
          <w:rFonts w:ascii="楷体" w:hAnsi="楷体" w:eastAsia="楷体" w:cs="楷体"/>
          <w:sz w:val="28"/>
          <w:szCs w:val="28"/>
          <w:shd w:val="clear" w:color="auto" w:fill="FFFFFF"/>
        </w:rPr>
        <w:t>学校</w:t>
      </w:r>
    </w:p>
    <w:p>
      <w:pPr>
        <w:pStyle w:val="6"/>
        <w:widowControl/>
        <w:spacing w:before="0" w:beforeAutospacing="0" w:after="0" w:afterAutospacing="0" w:line="240" w:lineRule="atLeast"/>
        <w:ind w:firstLine="3640" w:firstLineChars="1300"/>
        <w:jc w:val="right"/>
        <w:rPr>
          <w:rFonts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240" w:lineRule="atLeast"/>
        <w:ind w:firstLine="420"/>
        <w:jc w:val="right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 xml:space="preserve">                            2023年4月2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日</w:t>
      </w:r>
    </w:p>
    <w:p>
      <w:pPr>
        <w:spacing w:line="600" w:lineRule="exact"/>
        <w:rPr>
          <w:rFonts w:eastAsia="仿宋_GB2312"/>
          <w:sz w:val="28"/>
          <w:szCs w:val="28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bookmarkStart w:id="0" w:name="_GoBack"/>
      <w:bookmarkEnd w:id="0"/>
    </w:p>
    <w:p/>
    <w:p/>
    <w:p/>
    <w:p/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32E1"/>
    <w:multiLevelType w:val="singleLevel"/>
    <w:tmpl w:val="4CCB32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OWVlMzM0NTJkMmJiYWI4YjM2MjczYzkwOTE4YTMifQ=="/>
  </w:docVars>
  <w:rsids>
    <w:rsidRoot w:val="7B711489"/>
    <w:rsid w:val="00013C19"/>
    <w:rsid w:val="00057C7B"/>
    <w:rsid w:val="0016226A"/>
    <w:rsid w:val="001A504C"/>
    <w:rsid w:val="00267812"/>
    <w:rsid w:val="003B7D59"/>
    <w:rsid w:val="00427905"/>
    <w:rsid w:val="004570F4"/>
    <w:rsid w:val="004809DC"/>
    <w:rsid w:val="004900AD"/>
    <w:rsid w:val="00586F01"/>
    <w:rsid w:val="00630853"/>
    <w:rsid w:val="0082702D"/>
    <w:rsid w:val="008A0037"/>
    <w:rsid w:val="00947949"/>
    <w:rsid w:val="00AA356E"/>
    <w:rsid w:val="00B776E5"/>
    <w:rsid w:val="00BE00C6"/>
    <w:rsid w:val="00CA57FD"/>
    <w:rsid w:val="00CC1268"/>
    <w:rsid w:val="00D166AD"/>
    <w:rsid w:val="00F22A27"/>
    <w:rsid w:val="00FA5973"/>
    <w:rsid w:val="02BB43F6"/>
    <w:rsid w:val="02D009AA"/>
    <w:rsid w:val="02DA2291"/>
    <w:rsid w:val="04C315D6"/>
    <w:rsid w:val="09730E39"/>
    <w:rsid w:val="099F6F83"/>
    <w:rsid w:val="104D4224"/>
    <w:rsid w:val="110C4AB3"/>
    <w:rsid w:val="16B34BE9"/>
    <w:rsid w:val="16C8754D"/>
    <w:rsid w:val="1EC02C5C"/>
    <w:rsid w:val="1F7A3D8A"/>
    <w:rsid w:val="2EF3311F"/>
    <w:rsid w:val="307B0571"/>
    <w:rsid w:val="31830071"/>
    <w:rsid w:val="31AA3DFB"/>
    <w:rsid w:val="333E3050"/>
    <w:rsid w:val="33AB4CCE"/>
    <w:rsid w:val="33B23F27"/>
    <w:rsid w:val="38263B8A"/>
    <w:rsid w:val="38F3285A"/>
    <w:rsid w:val="3B2D34EF"/>
    <w:rsid w:val="3C82788E"/>
    <w:rsid w:val="43455E4B"/>
    <w:rsid w:val="4420612B"/>
    <w:rsid w:val="44F91E86"/>
    <w:rsid w:val="450F304F"/>
    <w:rsid w:val="466239F0"/>
    <w:rsid w:val="48054DFC"/>
    <w:rsid w:val="4ABC4079"/>
    <w:rsid w:val="4B9A6526"/>
    <w:rsid w:val="4F5C340D"/>
    <w:rsid w:val="4FCC6081"/>
    <w:rsid w:val="50CD302D"/>
    <w:rsid w:val="58AA0AEB"/>
    <w:rsid w:val="58F9682E"/>
    <w:rsid w:val="5B930B8F"/>
    <w:rsid w:val="5CB21B90"/>
    <w:rsid w:val="630C5145"/>
    <w:rsid w:val="66980333"/>
    <w:rsid w:val="6D224AE3"/>
    <w:rsid w:val="7505475C"/>
    <w:rsid w:val="76D43B85"/>
    <w:rsid w:val="77D14A7A"/>
    <w:rsid w:val="7B4942BE"/>
    <w:rsid w:val="7B711489"/>
    <w:rsid w:val="7D3C26B5"/>
    <w:rsid w:val="7F86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373</Words>
  <Characters>2132</Characters>
  <Lines>17</Lines>
  <Paragraphs>4</Paragraphs>
  <TotalTime>58</TotalTime>
  <ScaleCrop>false</ScaleCrop>
  <LinksUpToDate>false</LinksUpToDate>
  <CharactersWithSpaces>2501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2021-04-21T06:44:00Z</dcterms:created>
  <dc:creator>曦微。</dc:creator>
  <cp:lastModifiedBy>Aa§^00^§源</cp:lastModifiedBy>
  <dcterms:modified xsi:type="dcterms:W3CDTF">2023-04-27T06:21:33Z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5383AB2823214C838B06875EF2674561</vt:lpwstr>
  </property>
</Properties>
</file>