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(盖章）:隆回县文化旅游广电体育局</w:t>
      </w:r>
    </w:p>
    <w:tbl>
      <w:tblPr>
        <w:tblStyle w:val="7"/>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247"/>
        <w:gridCol w:w="730"/>
        <w:gridCol w:w="445"/>
        <w:gridCol w:w="1114"/>
        <w:gridCol w:w="74"/>
        <w:gridCol w:w="1125"/>
        <w:gridCol w:w="63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center"/>
          </w:tcPr>
          <w:p>
            <w:pPr>
              <w:spacing w:line="5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131</w:t>
            </w:r>
          </w:p>
        </w:tc>
        <w:tc>
          <w:tcPr>
            <w:tcW w:w="1559"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845" w:type="dxa"/>
            <w:gridSpan w:val="4"/>
            <w:noWrap w:val="0"/>
            <w:vAlign w:val="center"/>
          </w:tcPr>
          <w:p>
            <w:pPr>
              <w:spacing w:line="540" w:lineRule="exact"/>
              <w:ind w:firstLine="105" w:firstLineChars="50"/>
              <w:jc w:val="center"/>
              <w:rPr>
                <w:rFonts w:hint="default" w:ascii="仿宋" w:hAnsi="仿宋" w:eastAsia="仿宋" w:cs="仿宋"/>
                <w:szCs w:val="21"/>
                <w:lang w:val="en-US" w:eastAsia="zh-CN"/>
              </w:rPr>
            </w:pPr>
            <w:r>
              <w:rPr>
                <w:rFonts w:hint="eastAsia" w:ascii="仿宋" w:hAnsi="仿宋" w:eastAsia="仿宋" w:cs="仿宋"/>
                <w:szCs w:val="21"/>
                <w:lang w:val="en-US" w:eastAsia="zh-C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381"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szCs w:val="21"/>
              </w:rPr>
            </w:pPr>
            <w:r>
              <w:rPr>
                <w:rFonts w:hint="eastAsia" w:ascii="楷体" w:hAnsi="楷体" w:eastAsia="楷体" w:cs="楷体"/>
                <w:szCs w:val="21"/>
                <w:lang w:val="en-US" w:eastAsia="zh-CN"/>
              </w:rPr>
              <w:t>1、执行党和国家有关文化旅游广电体育局工作的路线、方针、政策和法律、法规、规章并开展相关工作等。2、</w:t>
            </w:r>
            <w:r>
              <w:rPr>
                <w:rFonts w:hint="eastAsia" w:ascii="楷体" w:hAnsi="楷体" w:eastAsia="楷体" w:cs="楷体"/>
                <w:szCs w:val="21"/>
              </w:rPr>
              <w:t>推进全县文化旅游广电体育局领域的公共文化服务，统筹安排各项事业经费；规划、指导或实施公共文化产品生产、公共文化重大工程、重大活动、重点文化设施建设和基层文化设施建设。</w:t>
            </w:r>
            <w:r>
              <w:rPr>
                <w:rFonts w:hint="eastAsia" w:ascii="楷体" w:hAnsi="楷体" w:eastAsia="楷体" w:cs="楷体"/>
                <w:szCs w:val="21"/>
                <w:lang w:val="en-US" w:eastAsia="zh-CN"/>
              </w:rPr>
              <w:t>3、</w:t>
            </w:r>
            <w:r>
              <w:rPr>
                <w:rFonts w:hint="eastAsia" w:ascii="楷体" w:hAnsi="楷体" w:eastAsia="楷体" w:cs="楷体"/>
                <w:szCs w:val="21"/>
              </w:rPr>
              <w:t>推进全县文化和旅游行业信用体系建设，依法规范文化和旅游市场。负责对全县文化艺术经营活动进行行业监管;负责对从事演艺活动的民办机构进行监管;负责对网吧等上网服务营业场所实行经营许可证管理;负责对网络游戏服务进行监管。</w:t>
            </w:r>
            <w:r>
              <w:rPr>
                <w:rFonts w:hint="eastAsia" w:ascii="楷体" w:hAnsi="楷体" w:eastAsia="楷体" w:cs="楷体"/>
                <w:szCs w:val="21"/>
                <w:lang w:val="en-US" w:eastAsia="zh-CN"/>
              </w:rPr>
              <w:t>4、</w:t>
            </w:r>
            <w:r>
              <w:rPr>
                <w:rFonts w:hint="eastAsia" w:ascii="楷体" w:hAnsi="楷体" w:eastAsia="楷体" w:cs="楷体"/>
                <w:szCs w:val="21"/>
              </w:rPr>
              <w:t>管理全县文物、博物馆事业，指导开展文物的保护、管理、利用和执法工作。</w:t>
            </w:r>
            <w:r>
              <w:rPr>
                <w:rFonts w:hint="eastAsia" w:ascii="楷体" w:hAnsi="楷体" w:eastAsia="楷体" w:cs="楷体"/>
                <w:szCs w:val="21"/>
                <w:lang w:val="en-US" w:eastAsia="zh-CN"/>
              </w:rPr>
              <w:t>5、管理、指导全县社会艺术教育和文化艺术行业职业教及相关人才建设和教育培训工作，联系、指导文化旅游广电体育局领域行业协会（社会团体）工作。6、</w:t>
            </w:r>
            <w:r>
              <w:rPr>
                <w:rFonts w:hint="default" w:ascii="楷体" w:hAnsi="楷体" w:eastAsia="楷体" w:cs="楷体"/>
                <w:szCs w:val="21"/>
                <w:lang w:val="en-US" w:eastAsia="zh-CN"/>
              </w:rPr>
              <w:t>承办县委、县政府交办的其它</w:t>
            </w:r>
            <w:r>
              <w:rPr>
                <w:rFonts w:hint="eastAsia" w:ascii="楷体" w:hAnsi="楷体" w:eastAsia="楷体" w:cs="楷体"/>
                <w:szCs w:val="21"/>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247"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175" w:type="dxa"/>
            <w:gridSpan w:val="2"/>
            <w:noWrap w:val="0"/>
            <w:vAlign w:val="center"/>
          </w:tcPr>
          <w:p>
            <w:pPr>
              <w:jc w:val="center"/>
              <w:rPr>
                <w:rFonts w:hint="default" w:ascii="仿宋" w:hAnsi="仿宋" w:eastAsia="仿宋" w:cs="仿宋"/>
                <w:szCs w:val="21"/>
                <w:lang w:val="en-US"/>
              </w:rPr>
            </w:pPr>
            <w:r>
              <w:rPr>
                <w:rFonts w:hint="eastAsia" w:ascii="仿宋" w:hAnsi="仿宋" w:eastAsia="仿宋" w:cs="仿宋"/>
                <w:szCs w:val="21"/>
                <w:lang w:val="en-US" w:eastAsia="zh-CN"/>
              </w:rPr>
              <w:t>3081.74</w:t>
            </w:r>
          </w:p>
        </w:tc>
        <w:tc>
          <w:tcPr>
            <w:tcW w:w="11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Cs w:val="21"/>
              </w:rPr>
            </w:pPr>
            <w:r>
              <w:rPr>
                <w:rFonts w:hint="eastAsia" w:ascii="仿宋" w:hAnsi="仿宋" w:eastAsia="仿宋" w:cs="仿宋"/>
                <w:szCs w:val="21"/>
              </w:rPr>
              <w:t>非税收入</w:t>
            </w:r>
          </w:p>
        </w:tc>
        <w:tc>
          <w:tcPr>
            <w:tcW w:w="1125" w:type="dxa"/>
            <w:noWrap w:val="0"/>
            <w:vAlign w:val="top"/>
          </w:tcPr>
          <w:p>
            <w:pPr>
              <w:spacing w:line="560" w:lineRule="exact"/>
              <w:jc w:val="left"/>
              <w:rPr>
                <w:rFonts w:hint="eastAsia" w:ascii="仿宋" w:hAnsi="仿宋" w:eastAsia="仿宋" w:cs="仿宋"/>
                <w:szCs w:val="21"/>
              </w:rPr>
            </w:pPr>
          </w:p>
        </w:tc>
        <w:tc>
          <w:tcPr>
            <w:tcW w:w="637"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1009"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3422.89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240" w:lineRule="atLeast"/>
              <w:jc w:val="center"/>
              <w:rPr>
                <w:rFonts w:hint="eastAsia" w:ascii="仿宋" w:hAnsi="仿宋" w:eastAsia="仿宋" w:cs="仿宋"/>
                <w:szCs w:val="21"/>
              </w:rPr>
            </w:pPr>
          </w:p>
        </w:tc>
        <w:tc>
          <w:tcPr>
            <w:tcW w:w="2247"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175" w:type="dxa"/>
            <w:gridSpan w:val="2"/>
            <w:noWrap w:val="0"/>
            <w:vAlign w:val="center"/>
          </w:tcPr>
          <w:p>
            <w:pPr>
              <w:jc w:val="center"/>
              <w:rPr>
                <w:rFonts w:hint="eastAsia" w:ascii="仿宋" w:hAnsi="仿宋" w:eastAsia="仿宋" w:cs="仿宋"/>
                <w:szCs w:val="21"/>
              </w:rPr>
            </w:pPr>
          </w:p>
        </w:tc>
        <w:tc>
          <w:tcPr>
            <w:tcW w:w="11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Cs w:val="21"/>
              </w:rPr>
            </w:pPr>
            <w:r>
              <w:rPr>
                <w:rFonts w:hint="eastAsia" w:ascii="仿宋" w:hAnsi="仿宋" w:eastAsia="仿宋" w:cs="仿宋"/>
                <w:szCs w:val="21"/>
              </w:rPr>
              <w:t>其他收入</w:t>
            </w:r>
          </w:p>
        </w:tc>
        <w:tc>
          <w:tcPr>
            <w:tcW w:w="112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341.15</w:t>
            </w:r>
          </w:p>
        </w:tc>
        <w:tc>
          <w:tcPr>
            <w:tcW w:w="637" w:type="dxa"/>
            <w:vMerge w:val="continue"/>
            <w:noWrap w:val="0"/>
            <w:vAlign w:val="center"/>
          </w:tcPr>
          <w:p>
            <w:pPr>
              <w:spacing w:line="560" w:lineRule="exact"/>
              <w:jc w:val="center"/>
              <w:rPr>
                <w:rFonts w:hint="eastAsia" w:ascii="仿宋" w:hAnsi="仿宋" w:eastAsia="仿宋" w:cs="仿宋"/>
                <w:szCs w:val="21"/>
              </w:rPr>
            </w:pPr>
          </w:p>
        </w:tc>
        <w:tc>
          <w:tcPr>
            <w:tcW w:w="1009"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247"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175" w:type="dxa"/>
            <w:gridSpan w:val="2"/>
            <w:noWrap w:val="0"/>
            <w:vAlign w:val="center"/>
          </w:tcPr>
          <w:p>
            <w:pPr>
              <w:jc w:val="center"/>
              <w:rPr>
                <w:rFonts w:hint="default" w:ascii="仿宋" w:hAnsi="仿宋" w:eastAsia="仿宋" w:cs="仿宋"/>
                <w:szCs w:val="21"/>
                <w:lang w:val="en-US"/>
              </w:rPr>
            </w:pPr>
            <w:r>
              <w:rPr>
                <w:rFonts w:hint="eastAsia" w:ascii="仿宋" w:hAnsi="仿宋" w:eastAsia="仿宋" w:cs="仿宋"/>
                <w:szCs w:val="21"/>
                <w:lang w:val="en-US" w:eastAsia="zh-CN"/>
              </w:rPr>
              <w:t>2208.44</w:t>
            </w:r>
          </w:p>
        </w:tc>
        <w:tc>
          <w:tcPr>
            <w:tcW w:w="1188" w:type="dxa"/>
            <w:gridSpan w:val="2"/>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1125" w:type="dxa"/>
            <w:vMerge w:val="restart"/>
            <w:noWrap w:val="0"/>
            <w:vAlign w:val="center"/>
          </w:tcPr>
          <w:p>
            <w:pPr>
              <w:jc w:val="center"/>
              <w:rPr>
                <w:rFonts w:hint="default" w:ascii="仿宋" w:hAnsi="仿宋" w:eastAsia="仿宋" w:cs="仿宋"/>
                <w:szCs w:val="21"/>
                <w:lang w:val="en-US"/>
              </w:rPr>
            </w:pPr>
            <w:r>
              <w:rPr>
                <w:rFonts w:hint="eastAsia" w:ascii="仿宋" w:hAnsi="仿宋" w:eastAsia="仿宋" w:cs="仿宋"/>
                <w:szCs w:val="21"/>
                <w:lang w:val="en-US" w:eastAsia="zh-CN"/>
              </w:rPr>
              <w:t>1214.45</w:t>
            </w:r>
          </w:p>
        </w:tc>
        <w:tc>
          <w:tcPr>
            <w:tcW w:w="637"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1009"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247"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175"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12.02</w:t>
            </w:r>
          </w:p>
        </w:tc>
        <w:tc>
          <w:tcPr>
            <w:tcW w:w="1188" w:type="dxa"/>
            <w:gridSpan w:val="2"/>
            <w:vMerge w:val="continue"/>
            <w:noWrap w:val="0"/>
            <w:vAlign w:val="top"/>
          </w:tcPr>
          <w:p>
            <w:pPr>
              <w:jc w:val="center"/>
              <w:rPr>
                <w:rFonts w:hint="eastAsia" w:ascii="仿宋" w:hAnsi="仿宋" w:eastAsia="仿宋" w:cs="仿宋"/>
                <w:szCs w:val="21"/>
              </w:rPr>
            </w:pPr>
          </w:p>
        </w:tc>
        <w:tc>
          <w:tcPr>
            <w:tcW w:w="1125" w:type="dxa"/>
            <w:vMerge w:val="continue"/>
            <w:noWrap w:val="0"/>
            <w:vAlign w:val="top"/>
          </w:tcPr>
          <w:p>
            <w:pPr>
              <w:jc w:val="center"/>
              <w:rPr>
                <w:rFonts w:hint="eastAsia" w:ascii="仿宋" w:hAnsi="仿宋" w:eastAsia="仿宋" w:cs="仿宋"/>
                <w:szCs w:val="21"/>
              </w:rPr>
            </w:pPr>
          </w:p>
        </w:tc>
        <w:tc>
          <w:tcPr>
            <w:tcW w:w="637" w:type="dxa"/>
            <w:vMerge w:val="continue"/>
            <w:noWrap w:val="0"/>
            <w:vAlign w:val="center"/>
          </w:tcPr>
          <w:p>
            <w:pPr>
              <w:jc w:val="center"/>
              <w:rPr>
                <w:rFonts w:hint="eastAsia" w:ascii="仿宋" w:hAnsi="仿宋" w:eastAsia="仿宋" w:cs="仿宋"/>
                <w:szCs w:val="21"/>
              </w:rPr>
            </w:pPr>
          </w:p>
        </w:tc>
        <w:tc>
          <w:tcPr>
            <w:tcW w:w="1009"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jc w:val="center"/>
        </w:trPr>
        <w:tc>
          <w:tcPr>
            <w:tcW w:w="53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是否存在超编超配人员：   是□     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楷体" w:hAnsi="楷体" w:eastAsia="楷体" w:cs="楷体"/>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lang w:eastAsia="zh-CN"/>
              </w:rPr>
            </w:pPr>
            <w:r>
              <w:rPr>
                <w:rFonts w:hint="eastAsia" w:ascii="仿宋" w:hAnsi="仿宋" w:eastAsia="仿宋" w:cs="仿宋"/>
                <w:szCs w:val="21"/>
              </w:rPr>
              <w:t>公务用车购置运行费是否比上年度下降: 是□    否</w:t>
            </w:r>
            <w:r>
              <w:rPr>
                <w:rFonts w:hint="eastAsia" w:ascii="仿宋" w:hAnsi="仿宋" w:eastAsia="仿宋" w:cs="仿宋"/>
                <w:szCs w:val="21"/>
                <w:lang w:eastAsia="zh-CN"/>
              </w:rPr>
              <w:t>☑</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lang w:eastAsia="zh-CN"/>
              </w:rPr>
              <w:t>☑</w:t>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lang w:eastAsia="zh-CN"/>
              </w:rPr>
            </w:pPr>
            <w:r>
              <w:rPr>
                <w:rFonts w:hint="eastAsia" w:ascii="仿宋" w:hAnsi="仿宋" w:eastAsia="仿宋" w:cs="仿宋"/>
                <w:szCs w:val="21"/>
              </w:rPr>
              <w:t>有无截留、坐支、转移等现象:有□     无</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381" w:type="dxa"/>
            <w:gridSpan w:val="8"/>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lang w:eastAsia="zh-CN"/>
              </w:rPr>
              <w:t>☑</w:t>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146.7</w:t>
            </w:r>
            <w:r>
              <w:rPr>
                <w:rFonts w:hint="eastAsia" w:ascii="仿宋" w:hAnsi="仿宋" w:eastAsia="仿宋" w:cs="仿宋"/>
                <w:szCs w:val="21"/>
              </w:rPr>
              <w:t>万元，实际采购金额</w:t>
            </w:r>
            <w:r>
              <w:rPr>
                <w:rFonts w:hint="eastAsia" w:ascii="仿宋" w:hAnsi="仿宋" w:eastAsia="仿宋" w:cs="仿宋"/>
                <w:szCs w:val="21"/>
                <w:lang w:val="en-US" w:eastAsia="zh-CN"/>
              </w:rPr>
              <w:t>146.7</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eastAsia" w:ascii="仿宋" w:hAnsi="仿宋" w:eastAsia="仿宋" w:cs="仿宋"/>
                <w:szCs w:val="21"/>
                <w:lang w:eastAsia="zh-CN"/>
              </w:rPr>
              <w:t>☑</w:t>
            </w:r>
            <w:r>
              <w:rPr>
                <w:rFonts w:hint="eastAsia" w:ascii="仿宋" w:hAnsi="仿宋" w:eastAsia="仿宋" w:cs="仿宋"/>
                <w:szCs w:val="21"/>
              </w:rPr>
              <w:t>, 追加金额    万元</w:t>
            </w:r>
          </w:p>
          <w:p>
            <w:pPr>
              <w:rPr>
                <w:rFonts w:hint="eastAsia" w:ascii="仿宋" w:hAnsi="仿宋" w:eastAsia="仿宋" w:cs="仿宋"/>
                <w:szCs w:val="21"/>
              </w:rPr>
            </w:pPr>
            <w:r>
              <w:rPr>
                <w:rFonts w:hint="eastAsia" w:ascii="仿宋" w:hAnsi="仿宋" w:eastAsia="仿宋" w:cs="仿宋"/>
                <w:szCs w:val="21"/>
              </w:rPr>
              <w:t>本年度是否有结余: 是□   否</w:t>
            </w:r>
            <w:r>
              <w:rPr>
                <w:rFonts w:hint="eastAsia" w:ascii="仿宋" w:hAnsi="仿宋" w:eastAsia="仿宋" w:cs="仿宋"/>
                <w:szCs w:val="21"/>
                <w:lang w:eastAsia="zh-CN"/>
              </w:rPr>
              <w:t>☑</w:t>
            </w:r>
            <w:r>
              <w:rPr>
                <w:rFonts w:hint="eastAsia" w:ascii="仿宋" w:hAnsi="仿宋" w:eastAsia="仿宋" w:cs="仿宋"/>
                <w:szCs w:val="21"/>
              </w:rPr>
              <w:t>,结余金额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公开时间: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4</w:t>
            </w:r>
            <w:r>
              <w:rPr>
                <w:rFonts w:hint="eastAsia" w:ascii="仿宋" w:hAnsi="仿宋" w:eastAsia="仿宋" w:cs="仿宋"/>
                <w:szCs w:val="21"/>
              </w:rPr>
              <w:t>月</w:t>
            </w:r>
            <w:r>
              <w:rPr>
                <w:rFonts w:hint="eastAsia" w:ascii="仿宋" w:hAnsi="仿宋" w:eastAsia="仿宋" w:cs="仿宋"/>
                <w:szCs w:val="21"/>
                <w:lang w:val="en-US" w:eastAsia="zh-CN"/>
              </w:rPr>
              <w:t>25</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lang w:eastAsia="zh-CN"/>
              </w:rPr>
              <w:t>☑</w:t>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381" w:type="dxa"/>
            <w:gridSpan w:val="8"/>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lang w:eastAsia="zh-CN"/>
              </w:rPr>
              <w:t>☑</w:t>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lang w:eastAsia="zh-CN"/>
              </w:rPr>
              <w:t>☑</w:t>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lang w:eastAsia="zh-CN"/>
              </w:rPr>
              <w:t>☑</w:t>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lang w:eastAsia="zh-CN"/>
              </w:rPr>
              <w:t>☑</w:t>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lang w:eastAsia="zh-CN"/>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381"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lang w:eastAsia="zh-CN"/>
              </w:rPr>
              <w:t>☑</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381"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lang w:eastAsia="zh-CN"/>
              </w:rPr>
              <w:t>☑</w:t>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549" w:type="dxa"/>
            <w:gridSpan w:val="9"/>
            <w:noWrap w:val="0"/>
            <w:vAlign w:val="center"/>
          </w:tcPr>
          <w:p>
            <w:pPr>
              <w:ind w:firstLine="110" w:firstLineChars="50"/>
              <w:rPr>
                <w:rFonts w:hint="eastAsia" w:ascii="仿宋" w:hAnsi="仿宋" w:eastAsia="仿宋_GB2312" w:cs="仿宋"/>
                <w:szCs w:val="21"/>
                <w:lang w:val="en-US" w:eastAsia="zh-CN"/>
              </w:rPr>
            </w:pPr>
            <w:r>
              <w:rPr>
                <w:rFonts w:hint="eastAsia" w:ascii="楷体" w:hAnsi="楷体" w:eastAsia="楷体" w:cs="楷体"/>
                <w:sz w:val="22"/>
                <w:szCs w:val="22"/>
              </w:rPr>
              <w:t>202</w:t>
            </w:r>
            <w:r>
              <w:rPr>
                <w:rFonts w:hint="eastAsia" w:ascii="楷体" w:hAnsi="楷体" w:eastAsia="楷体" w:cs="楷体"/>
                <w:sz w:val="22"/>
                <w:szCs w:val="22"/>
                <w:lang w:val="en-US" w:eastAsia="zh-CN"/>
              </w:rPr>
              <w:t>2</w:t>
            </w:r>
            <w:r>
              <w:rPr>
                <w:rFonts w:hint="eastAsia" w:ascii="楷体" w:hAnsi="楷体" w:eastAsia="楷体" w:cs="楷体"/>
                <w:sz w:val="22"/>
                <w:szCs w:val="22"/>
              </w:rPr>
              <w:t>年本单位整体绩效目标完成情况良好,取得良好的经济效益和社会效益。</w:t>
            </w:r>
            <w:r>
              <w:rPr>
                <w:rFonts w:hint="eastAsia" w:ascii="楷体" w:hAnsi="楷体" w:eastAsia="楷体" w:cs="楷体"/>
                <w:sz w:val="22"/>
                <w:szCs w:val="22"/>
                <w:lang w:val="en-US" w:eastAsia="zh-CN"/>
              </w:rPr>
              <w:t>1.</w:t>
            </w:r>
            <w:r>
              <w:rPr>
                <w:rFonts w:hint="eastAsia" w:ascii="楷体" w:hAnsi="楷体" w:eastAsia="楷体" w:cs="楷体"/>
                <w:sz w:val="22"/>
                <w:szCs w:val="22"/>
              </w:rPr>
              <w:t>文物保护守正创新，成绩突出，县文旅广体局获评全国文物系统先进集体，罗洪镇入选第六批湖南省历史文化名镇</w:t>
            </w:r>
            <w:r>
              <w:rPr>
                <w:rFonts w:hint="eastAsia" w:ascii="楷体" w:hAnsi="楷体" w:eastAsia="楷体" w:cs="楷体"/>
                <w:sz w:val="22"/>
                <w:szCs w:val="22"/>
                <w:lang w:eastAsia="zh-CN"/>
              </w:rPr>
              <w:t>，</w:t>
            </w:r>
            <w:r>
              <w:rPr>
                <w:rFonts w:hint="eastAsia" w:ascii="仿宋_GB2312" w:hAnsi="仿宋" w:eastAsia="仿宋_GB2312" w:cs="仿宋"/>
                <w:szCs w:val="32"/>
              </w:rPr>
              <w:t>出台《隆回县不可移动文物管理办法》</w:t>
            </w:r>
            <w:r>
              <w:rPr>
                <w:rFonts w:hint="eastAsia" w:ascii="仿宋_GB2312" w:hAnsi="仿宋" w:eastAsia="仿宋_GB2312" w:cs="仿宋"/>
                <w:szCs w:val="32"/>
                <w:lang w:eastAsia="zh-CN"/>
              </w:rPr>
              <w:t>。</w:t>
            </w:r>
            <w:r>
              <w:rPr>
                <w:rFonts w:hint="eastAsia" w:ascii="楷体" w:hAnsi="楷体" w:eastAsia="楷体" w:cs="楷体"/>
                <w:sz w:val="22"/>
                <w:szCs w:val="22"/>
                <w:lang w:val="en-US" w:eastAsia="zh-CN"/>
              </w:rPr>
              <w:t>2.公共文化服务体系高质量发展。3.小组唱《山村的早晨多么美》获湖南第七届艺术节音乐类最佳节目奖。4.虎形山瑶族乡崇木凼村成功申报为湖南省乡村旅游重点村、虎形山瑶族乡被评为全省乡村旅游重点乡镇。岩口镇向家村被农业农村部评为2022年中国美丽休闲乡村。5. 花瑶呜哇山歌在五省联合主办的“2022年武陵山原生民歌大赛”线上初赛斩获人气王。6.在隆回县城建成了全省县级首条TPV塑胶健身步道。邵阳市第五届少数民族传统体育运动会中，获民族健身操甲组第一名成绩。</w:t>
            </w:r>
            <w:r>
              <w:rPr>
                <w:rFonts w:hint="eastAsia" w:ascii="仿宋_GB2312" w:hAnsi="仿宋" w:eastAsia="仿宋_GB2312" w:cs="仿宋_GB2312"/>
                <w:spacing w:val="8"/>
                <w:szCs w:val="32"/>
                <w:shd w:val="clear" w:color="auto" w:fill="FFFFFF"/>
                <w:lang w:val="en-US" w:eastAsia="zh-CN"/>
              </w:rPr>
              <w:t>7</w:t>
            </w:r>
            <w:r>
              <w:rPr>
                <w:rFonts w:hint="eastAsia" w:ascii="仿宋_GB2312" w:hAnsi="仿宋" w:eastAsia="仿宋_GB2312" w:cs="仿宋_GB2312"/>
                <w:spacing w:val="8"/>
                <w:szCs w:val="32"/>
                <w:shd w:val="clear" w:color="auto" w:fill="FFFFFF"/>
              </w:rPr>
              <w:t>.</w:t>
            </w:r>
            <w:r>
              <w:rPr>
                <w:rFonts w:hint="eastAsia" w:ascii="仿宋_GB2312" w:hAnsi="华文仿宋" w:eastAsia="仿宋_GB2312"/>
                <w:szCs w:val="32"/>
              </w:rPr>
              <w:t>开展了</w:t>
            </w:r>
            <w:r>
              <w:rPr>
                <w:rFonts w:hint="eastAsia" w:ascii="仿宋_GB2312" w:hAnsi="仿宋" w:eastAsia="仿宋_GB2312" w:cs="仿宋"/>
                <w:szCs w:val="32"/>
              </w:rPr>
              <w:t>隆回县2022年度中小学生防溺水游泳场馆免费开放试点工作，共有40所学校参与，受益学生达14000名。为思源小区、兴业小区、金石桥镇上花圆村等40余村（社区）配送全民健身器材，解决群众“健身去哪”难题。共安排50余万元体彩公益金为15个村解决体育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549" w:type="dxa"/>
            <w:gridSpan w:val="9"/>
            <w:noWrap w:val="0"/>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549" w:type="dxa"/>
            <w:gridSpan w:val="9"/>
            <w:noWrap w:val="0"/>
            <w:vAlign w:val="center"/>
          </w:tcPr>
          <w:p>
            <w:pPr>
              <w:jc w:val="center"/>
              <w:rPr>
                <w:rFonts w:hint="eastAsia" w:ascii="仿宋" w:hAnsi="仿宋" w:eastAsia="仿宋" w:cs="仿宋"/>
                <w:szCs w:val="21"/>
                <w:lang w:eastAsia="zh-CN"/>
              </w:rPr>
            </w:pPr>
            <w:r>
              <w:rPr>
                <w:rFonts w:hint="eastAsia" w:ascii="仿宋" w:hAnsi="仿宋" w:eastAsia="仿宋" w:cs="仿宋"/>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33"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549" w:type="dxa"/>
            <w:gridSpan w:val="9"/>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eastAsia="zh-CN"/>
        </w:rPr>
        <w:t>张桂容</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联系电话：</w:t>
      </w:r>
      <w:r>
        <w:rPr>
          <w:rFonts w:hint="eastAsia" w:ascii="仿宋" w:hAnsi="仿宋" w:eastAsia="仿宋" w:cs="仿宋"/>
          <w:szCs w:val="21"/>
          <w:lang w:val="en-US" w:eastAsia="zh-CN"/>
        </w:rPr>
        <w:t>13087395198</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4</w:t>
      </w:r>
      <w:r>
        <w:rPr>
          <w:rFonts w:hint="eastAsia" w:ascii="仿宋" w:hAnsi="仿宋" w:eastAsia="仿宋" w:cs="仿宋"/>
          <w:szCs w:val="21"/>
        </w:rPr>
        <w:t>月</w:t>
      </w:r>
      <w:r>
        <w:rPr>
          <w:rFonts w:hint="eastAsia" w:ascii="仿宋" w:hAnsi="仿宋" w:eastAsia="仿宋" w:cs="仿宋"/>
          <w:szCs w:val="21"/>
          <w:lang w:val="en-US" w:eastAsia="zh-CN"/>
        </w:rPr>
        <w:t>27</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560" w:lineRule="exact"/>
        <w:rPr>
          <w:rFonts w:hint="eastAsia" w:ascii="仿宋" w:hAnsi="仿宋" w:eastAsia="仿宋" w:cs="仿宋"/>
          <w:kern w:val="0"/>
          <w:sz w:val="24"/>
          <w:szCs w:val="24"/>
        </w:rPr>
      </w:pPr>
    </w:p>
    <w:p>
      <w:pPr>
        <w:spacing w:line="600" w:lineRule="exact"/>
        <w:jc w:val="center"/>
        <w:rPr>
          <w:rFonts w:hint="eastAsia" w:ascii="方正大标宋简体" w:hAnsi="方正大标宋简体" w:eastAsia="方正大标宋简体" w:cs="方正大标宋简体"/>
          <w:b w:val="0"/>
          <w:bCs/>
          <w:kern w:val="0"/>
          <w:sz w:val="40"/>
          <w:szCs w:val="40"/>
        </w:rPr>
      </w:pPr>
      <w:bookmarkStart w:id="0" w:name="_GoBack"/>
      <w:bookmarkEnd w:id="0"/>
      <w:r>
        <w:rPr>
          <w:rFonts w:hint="eastAsia" w:ascii="方正大标宋简体" w:hAnsi="方正大标宋简体" w:eastAsia="方正大标宋简体" w:cs="方正大标宋简体"/>
          <w:b w:val="0"/>
          <w:bCs/>
          <w:kern w:val="0"/>
          <w:sz w:val="40"/>
          <w:szCs w:val="40"/>
        </w:rPr>
        <w:t>部门整体支出绩效自评报告</w:t>
      </w:r>
    </w:p>
    <w:p>
      <w:pPr>
        <w:jc w:val="center"/>
        <w:rPr>
          <w:rFonts w:hint="eastAsia" w:ascii="楷体" w:hAnsi="楷体" w:eastAsia="楷体" w:cs="楷体"/>
          <w:b/>
          <w:bCs/>
          <w:sz w:val="32"/>
          <w:szCs w:val="32"/>
        </w:rPr>
      </w:pPr>
    </w:p>
    <w:p>
      <w:pPr>
        <w:ind w:firstLine="420" w:firstLineChars="20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文化旅游广电体育局编制人数</w:t>
      </w:r>
      <w:r>
        <w:rPr>
          <w:rFonts w:hint="eastAsia" w:ascii="仿宋" w:hAnsi="仿宋" w:eastAsia="仿宋" w:cs="仿宋"/>
          <w:sz w:val="32"/>
          <w:szCs w:val="32"/>
          <w:lang w:val="en-US" w:eastAsia="zh-CN"/>
        </w:rPr>
        <w:t>131</w:t>
      </w:r>
      <w:r>
        <w:rPr>
          <w:rFonts w:hint="eastAsia" w:ascii="仿宋" w:hAnsi="仿宋" w:eastAsia="仿宋" w:cs="仿宋"/>
          <w:sz w:val="32"/>
          <w:szCs w:val="32"/>
        </w:rPr>
        <w:t>人，实际人数</w:t>
      </w:r>
      <w:r>
        <w:rPr>
          <w:rFonts w:hint="eastAsia" w:ascii="仿宋" w:hAnsi="仿宋" w:eastAsia="仿宋" w:cs="仿宋"/>
          <w:sz w:val="32"/>
          <w:szCs w:val="32"/>
          <w:lang w:val="en-US" w:eastAsia="zh-CN"/>
        </w:rPr>
        <w:t>233</w:t>
      </w:r>
      <w:r>
        <w:rPr>
          <w:rFonts w:hint="eastAsia" w:ascii="仿宋" w:hAnsi="仿宋" w:eastAsia="仿宋" w:cs="仿宋"/>
          <w:sz w:val="32"/>
          <w:szCs w:val="32"/>
        </w:rPr>
        <w:t>人（其中在职</w:t>
      </w:r>
      <w:r>
        <w:rPr>
          <w:rFonts w:hint="eastAsia" w:ascii="仿宋" w:hAnsi="仿宋" w:eastAsia="仿宋" w:cs="仿宋"/>
          <w:sz w:val="32"/>
          <w:szCs w:val="32"/>
          <w:lang w:val="en-US" w:eastAsia="zh-CN"/>
        </w:rPr>
        <w:t>153</w:t>
      </w:r>
      <w:r>
        <w:rPr>
          <w:rFonts w:hint="eastAsia" w:ascii="仿宋" w:hAnsi="仿宋" w:eastAsia="仿宋" w:cs="仿宋"/>
          <w:sz w:val="32"/>
          <w:szCs w:val="32"/>
        </w:rPr>
        <w:t>人，离退休</w:t>
      </w:r>
      <w:r>
        <w:rPr>
          <w:rFonts w:hint="eastAsia" w:ascii="仿宋" w:hAnsi="仿宋" w:eastAsia="仿宋" w:cs="仿宋"/>
          <w:sz w:val="32"/>
          <w:szCs w:val="32"/>
          <w:lang w:val="en-US" w:eastAsia="zh-CN"/>
        </w:rPr>
        <w:t>80</w:t>
      </w:r>
      <w:r>
        <w:rPr>
          <w:rFonts w:hint="eastAsia" w:ascii="仿宋" w:hAnsi="仿宋" w:eastAsia="仿宋" w:cs="仿宋"/>
          <w:sz w:val="32"/>
          <w:szCs w:val="32"/>
        </w:rPr>
        <w:t>人），遗属补助人数</w:t>
      </w:r>
      <w:r>
        <w:rPr>
          <w:rFonts w:hint="eastAsia" w:ascii="仿宋" w:hAnsi="仿宋" w:eastAsia="仿宋" w:cs="仿宋"/>
          <w:sz w:val="32"/>
          <w:szCs w:val="32"/>
          <w:lang w:val="en-US" w:eastAsia="zh-CN"/>
        </w:rPr>
        <w:t>11</w:t>
      </w:r>
      <w:r>
        <w:rPr>
          <w:rFonts w:hint="eastAsia" w:ascii="仿宋" w:hAnsi="仿宋" w:eastAsia="仿宋" w:cs="仿宋"/>
          <w:sz w:val="32"/>
          <w:szCs w:val="32"/>
        </w:rPr>
        <w:t>人，小车实际</w:t>
      </w:r>
      <w:r>
        <w:rPr>
          <w:rFonts w:hint="eastAsia" w:ascii="仿宋" w:hAnsi="仿宋" w:eastAsia="仿宋" w:cs="仿宋"/>
          <w:sz w:val="32"/>
          <w:szCs w:val="32"/>
          <w:lang w:val="en-US" w:eastAsia="zh-CN"/>
        </w:rPr>
        <w:t>1</w:t>
      </w:r>
      <w:r>
        <w:rPr>
          <w:rFonts w:hint="eastAsia" w:ascii="仿宋" w:hAnsi="仿宋" w:eastAsia="仿宋" w:cs="仿宋"/>
          <w:sz w:val="32"/>
          <w:szCs w:val="32"/>
        </w:rPr>
        <w:t>台，房屋面积19712平方米。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2022年，隆回县文旅广体工作特色亮点突出。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 w:hAnsi="仿宋" w:eastAsia="仿宋" w:cs="仿宋"/>
          <w:sz w:val="32"/>
          <w:szCs w:val="32"/>
        </w:rPr>
        <w:t>1.</w:t>
      </w:r>
      <w:r>
        <w:rPr>
          <w:rFonts w:hint="eastAsia" w:ascii="仿宋_GB2312" w:hAnsi="仿宋" w:eastAsia="仿宋_GB2312" w:cs="仿宋"/>
          <w:sz w:val="32"/>
          <w:szCs w:val="32"/>
        </w:rPr>
        <w:t>文物保护守正创新，成绩突出，县文旅广体局获评全国文物系统先进集体，</w:t>
      </w:r>
      <w:r>
        <w:rPr>
          <w:rFonts w:hint="eastAsia" w:ascii="仿宋" w:hAnsi="仿宋" w:eastAsia="仿宋" w:cstheme="minorEastAsia"/>
          <w:sz w:val="32"/>
          <w:szCs w:val="32"/>
        </w:rPr>
        <w:t>罗洪镇入选第六批湖南省历史文化名镇。</w:t>
      </w:r>
      <w:r>
        <w:rPr>
          <w:rFonts w:hint="eastAsia" w:ascii="仿宋_GB2312" w:hAnsi="仿宋" w:eastAsia="仿宋_GB2312" w:cs="仿宋"/>
          <w:sz w:val="32"/>
          <w:szCs w:val="32"/>
        </w:rPr>
        <w:t>出台《隆回县不可移动文物管理办法》；</w:t>
      </w:r>
      <w:r>
        <w:rPr>
          <w:rFonts w:hint="eastAsia" w:ascii="仿宋_GB2312" w:hAnsi="仿宋" w:eastAsia="仿宋_GB2312" w:cstheme="minorEastAsia"/>
          <w:sz w:val="32"/>
          <w:szCs w:val="32"/>
        </w:rPr>
        <w:t>完成了国家文保单位魏源故居修缮和防雷工程，并启动了陈展工作；完成了省级文保单位天门寺一期修缮工程；完成了市级文保单位茶山大屋修缮工程。高质量完成市纪委交办的市级文保单位（李剑龙故居和城上手工抄纸作坊遗址）修缮和周边环境整治。成立工作专班，启动了省级文保单位魏光涛（魏午庄）故居的产权收购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2.公共文化服务体系高质量发展典型案例《村晚兴盛振乡村》、中国民间文化艺术之乡典型案例《花瑶挑花:挑出瑶乡振兴花》双双入选为国家文旅部典型案例。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3.小组唱《山村的早晨多么美》获湖南第七届艺术节音乐类最佳节目奖。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 w:hAnsi="仿宋" w:eastAsia="仿宋" w:cs="仿宋"/>
          <w:sz w:val="32"/>
          <w:szCs w:val="32"/>
        </w:rPr>
        <w:t>虎形山瑶族乡崇木凼村成功申报为湖南省乡村旅游重点村、</w:t>
      </w:r>
      <w:r>
        <w:rPr>
          <w:rFonts w:hint="eastAsia" w:ascii="仿宋_GB2312" w:hAnsi="仿宋" w:eastAsia="仿宋_GB2312" w:cs="仿宋"/>
          <w:sz w:val="32"/>
          <w:szCs w:val="32"/>
        </w:rPr>
        <w:t>虎形山瑶族乡被评为全省乡村旅游重点乡镇，着力打造雪峰山高山台地著名旅游休闲小镇。岩口镇向家村被</w:t>
      </w:r>
      <w:r>
        <w:rPr>
          <w:rFonts w:hint="eastAsia" w:ascii="仿宋_GB2312" w:hAnsi="仿宋" w:eastAsia="仿宋_GB2312" w:cs="仿宋"/>
          <w:color w:val="333333"/>
          <w:sz w:val="32"/>
          <w:szCs w:val="32"/>
        </w:rPr>
        <w:t>农业农村部评为2022年中国美丽休闲乡村。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theme="minorEastAsia"/>
          <w:sz w:val="32"/>
          <w:szCs w:val="32"/>
        </w:rPr>
      </w:pPr>
      <w:r>
        <w:rPr>
          <w:rFonts w:hint="eastAsia" w:ascii="仿宋_GB2312" w:hAnsi="仿宋" w:eastAsia="仿宋_GB2312" w:cs="仿宋"/>
          <w:color w:val="333333"/>
          <w:sz w:val="32"/>
          <w:szCs w:val="32"/>
        </w:rPr>
        <w:t>5.</w:t>
      </w:r>
      <w:r>
        <w:rPr>
          <w:rFonts w:hint="eastAsia" w:ascii="仿宋_GB2312" w:hAnsi="仿宋" w:eastAsia="仿宋_GB2312" w:cs="仿宋"/>
          <w:b/>
          <w:bCs/>
          <w:sz w:val="32"/>
          <w:szCs w:val="32"/>
        </w:rPr>
        <w:t xml:space="preserve"> </w:t>
      </w:r>
      <w:r>
        <w:rPr>
          <w:rFonts w:hint="eastAsia" w:ascii="仿宋_GB2312" w:hAnsi="仿宋" w:eastAsia="仿宋_GB2312" w:cs="仿宋"/>
          <w:bCs/>
          <w:sz w:val="32"/>
          <w:szCs w:val="32"/>
        </w:rPr>
        <w:t>非遗保护出亮点，传统文化焕新彩。</w:t>
      </w:r>
      <w:r>
        <w:rPr>
          <w:rFonts w:hint="eastAsia" w:ascii="仿宋_GB2312" w:hAnsi="仿宋" w:eastAsia="仿宋_GB2312" w:cstheme="minorEastAsia"/>
          <w:sz w:val="32"/>
          <w:szCs w:val="32"/>
        </w:rPr>
        <w:t>花瑶呜哇山歌在五省联合主办的“2022年武陵山原生民歌大赛”线上初赛斩获人气王。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theme="minorEastAsia"/>
          <w:sz w:val="32"/>
          <w:szCs w:val="32"/>
        </w:rPr>
      </w:pPr>
      <w:r>
        <w:rPr>
          <w:rFonts w:hint="eastAsia" w:ascii="仿宋_GB2312" w:hAnsi="仿宋" w:eastAsia="仿宋_GB2312" w:cstheme="minorEastAsia"/>
          <w:sz w:val="32"/>
          <w:szCs w:val="32"/>
        </w:rPr>
        <w:t>6.</w:t>
      </w:r>
      <w:r>
        <w:rPr>
          <w:rFonts w:hint="eastAsia" w:ascii="仿宋_GB2312" w:hAnsi="楷体" w:eastAsia="仿宋_GB2312" w:cs="仿宋_GB2312"/>
          <w:sz w:val="32"/>
          <w:szCs w:val="32"/>
        </w:rPr>
        <w:t xml:space="preserve"> 引领文化市场走向健康文明。对全县文化市场</w:t>
      </w:r>
      <w:r>
        <w:rPr>
          <w:rFonts w:hint="eastAsia" w:ascii="仿宋_GB2312" w:hAnsi="楷体" w:eastAsia="仿宋_GB2312"/>
          <w:sz w:val="32"/>
          <w:szCs w:val="32"/>
        </w:rPr>
        <w:t>做好安全生产和疫情防控工作，确保文化市场稳定。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
          <w:sz w:val="32"/>
          <w:szCs w:val="32"/>
        </w:rPr>
      </w:pPr>
      <w:r>
        <w:rPr>
          <w:rFonts w:hint="eastAsia" w:ascii="仿宋" w:hAnsi="仿宋" w:eastAsia="仿宋" w:cstheme="minorEastAsia"/>
          <w:sz w:val="32"/>
          <w:szCs w:val="32"/>
          <w:lang w:val="en-US" w:eastAsia="zh-CN"/>
        </w:rPr>
        <w:t>7</w:t>
      </w:r>
      <w:r>
        <w:rPr>
          <w:rFonts w:hint="eastAsia" w:ascii="仿宋" w:hAnsi="仿宋" w:eastAsia="仿宋" w:cstheme="minorEastAsia"/>
          <w:sz w:val="32"/>
          <w:szCs w:val="32"/>
        </w:rPr>
        <w:t>.</w:t>
      </w:r>
      <w:r>
        <w:rPr>
          <w:rFonts w:hint="eastAsia" w:ascii="仿宋_GB2312" w:hAnsi="楷体" w:eastAsia="仿宋_GB2312"/>
          <w:sz w:val="32"/>
          <w:szCs w:val="32"/>
        </w:rPr>
        <w:t xml:space="preserve"> 体育赛事成绩喜人。</w:t>
      </w:r>
      <w:r>
        <w:rPr>
          <w:rFonts w:hint="eastAsia" w:ascii="仿宋_GB2312" w:hAnsi="仿宋" w:eastAsia="仿宋_GB2312" w:cs="仿宋"/>
          <w:sz w:val="32"/>
          <w:szCs w:val="32"/>
        </w:rPr>
        <w:t>在隆回县城建成了全省县级首条TPV塑胶健身步道。</w:t>
      </w:r>
      <w:r>
        <w:rPr>
          <w:rFonts w:hint="eastAsia" w:ascii="仿宋_GB2312" w:hAnsi="仿宋" w:eastAsia="仿宋_GB2312" w:cs="仿宋_GB2312"/>
          <w:spacing w:val="8"/>
          <w:sz w:val="32"/>
          <w:szCs w:val="32"/>
          <w:shd w:val="clear" w:color="auto" w:fill="FFFFFF"/>
        </w:rPr>
        <w:t>邵阳市第五届少数民族传统体育运动会中，获民族健身操甲组第一名成绩。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部门整体支出情况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rFonts w:hint="eastAsia" w:ascii="仿宋" w:hAnsi="仿宋" w:eastAsia="仿宋" w:cs="仿宋"/>
          <w:sz w:val="32"/>
          <w:szCs w:val="32"/>
        </w:rPr>
        <w:t>本单位202</w:t>
      </w:r>
      <w:r>
        <w:rPr>
          <w:rFonts w:hint="eastAsia" w:ascii="仿宋" w:hAnsi="仿宋" w:eastAsia="仿宋" w:cs="仿宋"/>
          <w:sz w:val="32"/>
          <w:szCs w:val="32"/>
          <w:lang w:val="en-US" w:eastAsia="zh-CN"/>
        </w:rPr>
        <w:t>2</w:t>
      </w:r>
      <w:r>
        <w:rPr>
          <w:rFonts w:hint="eastAsia" w:ascii="仿宋" w:hAnsi="仿宋" w:eastAsia="仿宋" w:cs="仿宋"/>
          <w:sz w:val="32"/>
          <w:szCs w:val="32"/>
        </w:rPr>
        <w:t>年决算支出为</w:t>
      </w:r>
      <w:r>
        <w:rPr>
          <w:rFonts w:hint="eastAsia" w:ascii="仿宋" w:hAnsi="仿宋" w:eastAsia="仿宋" w:cs="仿宋"/>
          <w:sz w:val="32"/>
          <w:szCs w:val="32"/>
          <w:lang w:val="en-US" w:eastAsia="zh-CN"/>
        </w:rPr>
        <w:t>3422.89</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2022年基本支出部门决算数为</w:t>
      </w:r>
      <w:r>
        <w:rPr>
          <w:rFonts w:hint="eastAsia" w:ascii="仿宋" w:hAnsi="仿宋" w:eastAsia="仿宋" w:cs="仿宋"/>
          <w:sz w:val="32"/>
          <w:szCs w:val="32"/>
          <w:lang w:val="en-US" w:eastAsia="zh-CN"/>
        </w:rPr>
        <w:t>2208.44</w:t>
      </w:r>
      <w:r>
        <w:rPr>
          <w:rFonts w:hint="eastAsia" w:ascii="仿宋" w:hAnsi="仿宋" w:eastAsia="仿宋" w:cs="仿宋"/>
          <w:kern w:val="2"/>
          <w:sz w:val="32"/>
          <w:szCs w:val="32"/>
          <w:lang w:val="en-US" w:eastAsia="zh-CN" w:bidi="ar-SA"/>
        </w:rPr>
        <w:t>万元，是指为保障单位机构正常运转、完成日常工作任务而发生的各项支出，包括用于在职人员基本工资、津贴补贴、</w:t>
      </w:r>
      <w:r>
        <w:rPr>
          <w:rFonts w:hint="eastAsia" w:ascii="仿宋" w:hAnsi="仿宋" w:eastAsia="仿宋" w:cs="仿宋"/>
          <w:sz w:val="32"/>
          <w:szCs w:val="32"/>
        </w:rPr>
        <w:t>退休人员生活补助</w:t>
      </w:r>
      <w:r>
        <w:rPr>
          <w:rFonts w:hint="eastAsia" w:ascii="仿宋" w:hAnsi="仿宋" w:eastAsia="仿宋" w:cs="仿宋"/>
          <w:kern w:val="2"/>
          <w:sz w:val="32"/>
          <w:szCs w:val="32"/>
          <w:lang w:val="en-US" w:eastAsia="zh-CN" w:bidi="ar-SA"/>
        </w:rPr>
        <w:t>等人员经费以及办公费、印刷费、水电费及办公设备购置等日常公用经费。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项目支出情况</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sz w:val="32"/>
          <w:szCs w:val="32"/>
        </w:rPr>
      </w:pPr>
      <w:r>
        <w:rPr>
          <w:rFonts w:hint="eastAsia" w:ascii="仿宋" w:hAnsi="仿宋" w:eastAsia="仿宋" w:cs="仿宋"/>
          <w:kern w:val="2"/>
          <w:sz w:val="32"/>
          <w:szCs w:val="32"/>
          <w:lang w:val="en-US" w:eastAsia="zh-CN" w:bidi="ar-SA"/>
        </w:rPr>
        <w:t>2022年项目支出部门决算数为</w:t>
      </w:r>
      <w:r>
        <w:rPr>
          <w:rFonts w:hint="eastAsia" w:ascii="仿宋" w:hAnsi="仿宋" w:eastAsia="仿宋" w:cs="仿宋"/>
          <w:sz w:val="32"/>
          <w:szCs w:val="32"/>
          <w:lang w:val="en-US" w:eastAsia="zh-CN"/>
        </w:rPr>
        <w:t>1214.45</w:t>
      </w:r>
      <w:r>
        <w:rPr>
          <w:rFonts w:hint="eastAsia" w:ascii="仿宋" w:hAnsi="仿宋" w:eastAsia="仿宋" w:cs="仿宋"/>
          <w:kern w:val="2"/>
          <w:sz w:val="32"/>
          <w:szCs w:val="32"/>
          <w:lang w:val="en-US" w:eastAsia="zh-CN" w:bidi="ar-SA"/>
        </w:rPr>
        <w:t>万元，是指单位为完成选定行政工作或事业发展目标而发生的支出，包括有关事业发展专项、专项业务费、基本建设支出等。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因公出国（境）费用；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eastAsia="仿宋"/>
          <w:sz w:val="32"/>
          <w:szCs w:val="32"/>
          <w:lang w:eastAsia="zh-CN"/>
        </w:rPr>
      </w:pPr>
      <w:r>
        <w:rPr>
          <w:rFonts w:hint="eastAsia" w:ascii="仿宋" w:hAnsi="仿宋" w:eastAsia="仿宋" w:cs="仿宋"/>
          <w:sz w:val="32"/>
          <w:szCs w:val="32"/>
          <w:lang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公务接待费；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12.02</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3、公务用车购置及运行维护费</w:t>
      </w:r>
      <w:r>
        <w:rPr>
          <w:rFonts w:hint="eastAsia" w:ascii="仿宋" w:hAnsi="仿宋" w:eastAsia="仿宋" w:cs="仿宋"/>
          <w:sz w:val="32"/>
          <w:szCs w:val="32"/>
          <w:lang w:val="en-US" w:eastAsia="zh-CN"/>
        </w:rPr>
        <w:t>1.26</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1.26</w:t>
      </w:r>
      <w:r>
        <w:rPr>
          <w:rFonts w:hint="eastAsia" w:ascii="仿宋" w:hAnsi="仿宋" w:eastAsia="仿宋" w:cs="仿宋"/>
          <w:sz w:val="32"/>
          <w:szCs w:val="32"/>
        </w:rPr>
        <w:t>万元，公务用车购置费 0 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年本单位整体绩效目标完成情况良好,取得良好的经济效益和社会效益</w:t>
      </w:r>
      <w:r>
        <w:rPr>
          <w:rFonts w:hint="eastAsia" w:ascii="仿宋" w:hAnsi="仿宋" w:eastAsia="仿宋" w:cs="仿宋"/>
          <w:sz w:val="32"/>
          <w:szCs w:val="32"/>
          <w:lang w:eastAsia="zh-CN"/>
        </w:rPr>
        <w:t>，</w:t>
      </w:r>
      <w:r>
        <w:rPr>
          <w:rFonts w:hint="eastAsia" w:ascii="仿宋" w:hAnsi="仿宋" w:eastAsia="仿宋" w:cs="仿宋"/>
          <w:sz w:val="32"/>
          <w:szCs w:val="32"/>
        </w:rPr>
        <w:t>较好的完成了年度工作目标。通过加强预算收支管理，不断建立健全内部管理制度，梳理内部管理流程，整体支出管理水平得到提升。</w:t>
      </w:r>
      <w:r>
        <w:rPr>
          <w:rFonts w:hint="eastAsia" w:ascii="仿宋" w:hAnsi="仿宋" w:eastAsia="仿宋" w:cs="仿宋"/>
          <w:sz w:val="32"/>
          <w:szCs w:val="32"/>
          <w:lang w:val="en-US" w:eastAsia="zh-CN"/>
        </w:rPr>
        <w:t>1.</w:t>
      </w:r>
      <w:r>
        <w:rPr>
          <w:rFonts w:hint="eastAsia" w:ascii="仿宋" w:hAnsi="仿宋" w:eastAsia="仿宋" w:cs="仿宋"/>
          <w:sz w:val="32"/>
          <w:szCs w:val="32"/>
        </w:rPr>
        <w:t>文物保护守正创新，成绩突出，县文旅广体局获评全国文物系统先进集体，罗洪镇入选第六批湖南省历史文化名镇</w:t>
      </w:r>
      <w:r>
        <w:rPr>
          <w:rFonts w:hint="eastAsia" w:ascii="仿宋" w:hAnsi="仿宋" w:eastAsia="仿宋" w:cs="仿宋"/>
          <w:sz w:val="32"/>
          <w:szCs w:val="32"/>
          <w:lang w:eastAsia="zh-CN"/>
        </w:rPr>
        <w:t>，</w:t>
      </w:r>
      <w:r>
        <w:rPr>
          <w:rFonts w:hint="eastAsia" w:ascii="仿宋" w:hAnsi="仿宋" w:eastAsia="仿宋" w:cs="仿宋"/>
          <w:sz w:val="32"/>
          <w:szCs w:val="32"/>
        </w:rPr>
        <w:t>出台《隆回县不可移动文物管理办法》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2.公共文化服务体系高质量发展</w:t>
      </w:r>
      <w:r>
        <w:rPr>
          <w:rFonts w:hint="eastAsia" w:ascii="仿宋" w:hAnsi="仿宋" w:eastAsia="仿宋" w:cs="仿宋"/>
          <w:sz w:val="32"/>
          <w:szCs w:val="32"/>
          <w:lang w:eastAsia="zh-CN"/>
        </w:rPr>
        <w:t>，基层公共文化服务体系村级完成文化服务中心高质量建设项目，奖励补助</w:t>
      </w:r>
      <w:r>
        <w:rPr>
          <w:rFonts w:hint="eastAsia" w:ascii="仿宋" w:hAnsi="仿宋" w:eastAsia="仿宋" w:cs="仿宋"/>
          <w:sz w:val="32"/>
          <w:szCs w:val="32"/>
          <w:lang w:val="en-US" w:eastAsia="zh-CN"/>
        </w:rPr>
        <w:t>64个村完成村级综合文化服务中心“门前十小”建设，</w:t>
      </w:r>
      <w:r>
        <w:rPr>
          <w:rFonts w:hint="eastAsia" w:ascii="仿宋" w:hAnsi="仿宋" w:eastAsia="仿宋" w:cs="仿宋"/>
          <w:sz w:val="32"/>
          <w:szCs w:val="32"/>
        </w:rPr>
        <w:t>丰富了广大人民群众的生活，提高了群众文化素养，起到了文化惠民，共享快乐的目的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小组唱《山村的早晨多么美》获湖南第七届艺术节音乐类最佳节目奖。4.虎形山瑶族乡崇木凼村成功申报为湖南省乡村旅游重点村、虎形山瑶族乡被评为全省乡村旅游重点乡镇。岩口镇向家村被农业农村部评为2022年中国美丽休闲乡村。5.花瑶呜哇山歌在五省联合主办的“2022年武陵山原生民歌大赛”线上初赛斩获人气王。6.在隆回县城建成了全省县级首条TPV塑胶健身步道。邵阳市第五届少数民族传统体育运动会中，获民族健身操甲组第一名成绩。7</w:t>
      </w:r>
      <w:r>
        <w:rPr>
          <w:rFonts w:hint="eastAsia" w:ascii="仿宋" w:hAnsi="仿宋" w:eastAsia="仿宋" w:cs="仿宋"/>
          <w:sz w:val="32"/>
          <w:szCs w:val="32"/>
        </w:rPr>
        <w:t>.开展了隆回县2022年度中小学生防溺水游泳场馆免费开放试点工作，共有40所学校参与，受益学生达14000名。为思源小区、兴业小区、金石桥镇上花圆村等40余村（社区）配送全民健身器材，解决群众“健身去哪”难题。共安排50余万元体彩公益金为15个村解决体育场地建设。</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 w:hAnsi="仿宋" w:eastAsia="仿宋" w:cs="仿宋"/>
          <w:sz w:val="32"/>
          <w:szCs w:val="32"/>
          <w:lang w:val="en-US" w:eastAsia="zh-CN"/>
        </w:rPr>
        <w:t>财务管理有待创新。财务管理水平和逐年上升的财务要求不匹配，相对落后。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、加强财务管理，严格财务审核。加强单位财务管理，在费用报账支付时，按照预算规定的费用项目和用途进行资金使用审核、列报支付、财务核算，杜绝超支现象的发生。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、加强对财务人员和财务主管领导的业务培训。</w:t>
      </w:r>
      <w:r>
        <w:rPr>
          <w:rFonts w:hint="eastAsia" w:ascii="仿宋" w:hAnsi="仿宋" w:eastAsia="仿宋" w:cs="仿宋"/>
          <w:sz w:val="32"/>
          <w:szCs w:val="32"/>
          <w:lang w:eastAsia="zh-CN"/>
        </w:rPr>
        <w:t>提高业务能力和水平，提高财务人员待遇，实行财务人员专岗专职，杜绝财务人员身兼数职情况</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仿宋" w:hAnsi="仿宋" w:eastAsia="仿宋" w:cs="仿宋"/>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474" w:right="1474" w:bottom="1134" w:left="1474" w:header="720" w:footer="1701" w:gutter="0"/>
      <w:pgNumType w:fmt="numberInDash" w:start="1"/>
      <w:cols w:space="0" w:num="1"/>
      <w:rtlGutter w:val="0"/>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98C2B"/>
    <w:multiLevelType w:val="singleLevel"/>
    <w:tmpl w:val="98798C2B"/>
    <w:lvl w:ilvl="0" w:tentative="0">
      <w:start w:val="3"/>
      <w:numFmt w:val="chineseCounting"/>
      <w:suff w:val="nothing"/>
      <w:lvlText w:val="（%1）"/>
      <w:lvlJc w:val="left"/>
      <w:rPr>
        <w:rFonts w:hint="eastAsia"/>
      </w:rPr>
    </w:lvl>
  </w:abstractNum>
  <w:abstractNum w:abstractNumId="1">
    <w:nsid w:val="5DC2F47E"/>
    <w:multiLevelType w:val="singleLevel"/>
    <w:tmpl w:val="5DC2F47E"/>
    <w:lvl w:ilvl="0" w:tentative="0">
      <w:start w:val="2"/>
      <w:numFmt w:val="chineseCounting"/>
      <w:suff w:val="nothing"/>
      <w:lvlText w:val="（%1）"/>
      <w:lvlJc w:val="left"/>
      <w:rPr>
        <w:rFonts w:hint="eastAsia"/>
      </w:rPr>
    </w:lvl>
  </w:abstractNum>
  <w:abstractNum w:abstractNumId="2">
    <w:nsid w:val="65D9BE2D"/>
    <w:multiLevelType w:val="singleLevel"/>
    <w:tmpl w:val="65D9BE2D"/>
    <w:lvl w:ilvl="0" w:tentative="0">
      <w:start w:val="2"/>
      <w:numFmt w:val="decimal"/>
      <w:lvlText w:val="%1."/>
      <w:lvlJc w:val="left"/>
      <w:pPr>
        <w:tabs>
          <w:tab w:val="left" w:pos="312"/>
        </w:tabs>
      </w:pPr>
    </w:lvl>
  </w:abstractNum>
  <w:abstractNum w:abstractNumId="3">
    <w:nsid w:val="73B46ACF"/>
    <w:multiLevelType w:val="singleLevel"/>
    <w:tmpl w:val="73B46ACF"/>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NzJkNWVlOGNkY2ZjZjI3N2ZlMTQ3OTU3ODZkNmQifQ=="/>
  </w:docVars>
  <w:rsids>
    <w:rsidRoot w:val="18D538B0"/>
    <w:rsid w:val="01600BAC"/>
    <w:rsid w:val="018E17F6"/>
    <w:rsid w:val="01E50D53"/>
    <w:rsid w:val="01EB6738"/>
    <w:rsid w:val="03B40C48"/>
    <w:rsid w:val="03D2624F"/>
    <w:rsid w:val="040501C3"/>
    <w:rsid w:val="042C717F"/>
    <w:rsid w:val="05323055"/>
    <w:rsid w:val="05E337FC"/>
    <w:rsid w:val="06536294"/>
    <w:rsid w:val="07155C37"/>
    <w:rsid w:val="082A0602"/>
    <w:rsid w:val="09D347BB"/>
    <w:rsid w:val="0A6273E5"/>
    <w:rsid w:val="0A686BF6"/>
    <w:rsid w:val="0C760F26"/>
    <w:rsid w:val="0DD74424"/>
    <w:rsid w:val="107F4121"/>
    <w:rsid w:val="10C57C4D"/>
    <w:rsid w:val="11456604"/>
    <w:rsid w:val="117C2E73"/>
    <w:rsid w:val="11C944CD"/>
    <w:rsid w:val="11E9622E"/>
    <w:rsid w:val="12607728"/>
    <w:rsid w:val="126104A5"/>
    <w:rsid w:val="12F66D37"/>
    <w:rsid w:val="13113C31"/>
    <w:rsid w:val="13C57FC2"/>
    <w:rsid w:val="13DD7ADC"/>
    <w:rsid w:val="13EB2DF0"/>
    <w:rsid w:val="144F5156"/>
    <w:rsid w:val="1767588B"/>
    <w:rsid w:val="18D538B0"/>
    <w:rsid w:val="18E032C2"/>
    <w:rsid w:val="19A277FE"/>
    <w:rsid w:val="1CCF110C"/>
    <w:rsid w:val="1D9456B0"/>
    <w:rsid w:val="1FA31533"/>
    <w:rsid w:val="20D62599"/>
    <w:rsid w:val="213827F6"/>
    <w:rsid w:val="21796BC2"/>
    <w:rsid w:val="21B552CB"/>
    <w:rsid w:val="22BE0E76"/>
    <w:rsid w:val="23250B58"/>
    <w:rsid w:val="2483632E"/>
    <w:rsid w:val="25550C1E"/>
    <w:rsid w:val="25B05D49"/>
    <w:rsid w:val="28BF4190"/>
    <w:rsid w:val="29606866"/>
    <w:rsid w:val="2A706BB3"/>
    <w:rsid w:val="2A7C719C"/>
    <w:rsid w:val="2B926A7E"/>
    <w:rsid w:val="2C2B5641"/>
    <w:rsid w:val="2CB6067E"/>
    <w:rsid w:val="2CC66F08"/>
    <w:rsid w:val="2CCA094F"/>
    <w:rsid w:val="2E2B5E45"/>
    <w:rsid w:val="2E515D05"/>
    <w:rsid w:val="2FC02FA6"/>
    <w:rsid w:val="2FF745A3"/>
    <w:rsid w:val="316450AF"/>
    <w:rsid w:val="335115F0"/>
    <w:rsid w:val="3546366F"/>
    <w:rsid w:val="357070B5"/>
    <w:rsid w:val="35B77397"/>
    <w:rsid w:val="376A3C4C"/>
    <w:rsid w:val="38FC7F68"/>
    <w:rsid w:val="39C175C6"/>
    <w:rsid w:val="3A754CC9"/>
    <w:rsid w:val="3BEA370A"/>
    <w:rsid w:val="3DCE3E6E"/>
    <w:rsid w:val="3E3A69A0"/>
    <w:rsid w:val="3ECD3124"/>
    <w:rsid w:val="3F9A003D"/>
    <w:rsid w:val="3FEA0343"/>
    <w:rsid w:val="45D71CC9"/>
    <w:rsid w:val="45FE0C5B"/>
    <w:rsid w:val="475F4422"/>
    <w:rsid w:val="4874505C"/>
    <w:rsid w:val="49136AFE"/>
    <w:rsid w:val="49201968"/>
    <w:rsid w:val="49F977A4"/>
    <w:rsid w:val="4B6814D6"/>
    <w:rsid w:val="4BB905DA"/>
    <w:rsid w:val="4E0B709E"/>
    <w:rsid w:val="5039786D"/>
    <w:rsid w:val="507C62DD"/>
    <w:rsid w:val="50B20CEB"/>
    <w:rsid w:val="537A08DB"/>
    <w:rsid w:val="53EE191D"/>
    <w:rsid w:val="54482844"/>
    <w:rsid w:val="55FE57CA"/>
    <w:rsid w:val="563C6D66"/>
    <w:rsid w:val="565C4B5A"/>
    <w:rsid w:val="572D004A"/>
    <w:rsid w:val="578E37A1"/>
    <w:rsid w:val="58C76ABA"/>
    <w:rsid w:val="59CA59DA"/>
    <w:rsid w:val="5D6C7344"/>
    <w:rsid w:val="5EA551F5"/>
    <w:rsid w:val="61AF2FE3"/>
    <w:rsid w:val="63521D29"/>
    <w:rsid w:val="635B32B1"/>
    <w:rsid w:val="63AD5DD7"/>
    <w:rsid w:val="65903C78"/>
    <w:rsid w:val="65B75B1D"/>
    <w:rsid w:val="65ED7F30"/>
    <w:rsid w:val="670B01C0"/>
    <w:rsid w:val="68045877"/>
    <w:rsid w:val="6A522671"/>
    <w:rsid w:val="6ACB22C2"/>
    <w:rsid w:val="6C3C39CA"/>
    <w:rsid w:val="6C6A0E2B"/>
    <w:rsid w:val="6C801864"/>
    <w:rsid w:val="6E615BFD"/>
    <w:rsid w:val="745037BC"/>
    <w:rsid w:val="767C2482"/>
    <w:rsid w:val="78183229"/>
    <w:rsid w:val="78270946"/>
    <w:rsid w:val="78853E63"/>
    <w:rsid w:val="79367029"/>
    <w:rsid w:val="7A031D57"/>
    <w:rsid w:val="7A3613CA"/>
    <w:rsid w:val="7B3D3D71"/>
    <w:rsid w:val="7D2A54B9"/>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4019</Words>
  <Characters>4222</Characters>
  <Lines>0</Lines>
  <Paragraphs>0</Paragraphs>
  <TotalTime>10</TotalTime>
  <ScaleCrop>false</ScaleCrop>
  <LinksUpToDate>false</LinksUpToDate>
  <CharactersWithSpaces>4392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2023-04-28T03:12:00Z</cp:lastPrinted>
  <dcterms:modified xsi:type="dcterms:W3CDTF">2023-09-04T10:18:47Z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AB810C59E2894EE691622EC438F15754_13</vt:lpwstr>
  </property>
</Properties>
</file>