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default" w:cs="黑体" w:asciiTheme="majorEastAsia" w:hAnsiTheme="majorEastAsia" w:eastAsiaTheme="majorEastAsia"/>
          <w:bCs/>
          <w:sz w:val="36"/>
          <w:szCs w:val="36"/>
        </w:rPr>
      </w:pPr>
      <w:r>
        <w:rPr>
          <w:rFonts w:cs="黑体" w:asciiTheme="majorEastAsia" w:hAnsiTheme="majorEastAsia" w:eastAsiaTheme="majorEastAsia"/>
          <w:bCs/>
          <w:sz w:val="36"/>
          <w:szCs w:val="36"/>
        </w:rPr>
        <w:t>隆回县人民政府办公室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华文楷体" w:hAnsi="华文楷体" w:eastAsia="华文楷体" w:cs="Helvetica"/>
          <w:color w:val="333333"/>
          <w:sz w:val="32"/>
          <w:szCs w:val="32"/>
        </w:rPr>
      </w:pPr>
      <w:r>
        <w:rPr>
          <w:rFonts w:cs="黑体" w:asciiTheme="majorEastAsia" w:hAnsiTheme="majorEastAsia" w:eastAsiaTheme="majorEastAsia"/>
          <w:bCs/>
          <w:sz w:val="36"/>
          <w:szCs w:val="36"/>
        </w:rPr>
        <w:t>《关于政府性融资担保体系支持小微企业、“三农”和战略性新兴产业发展的实施意见》</w:t>
      </w:r>
      <w:r>
        <w:rPr>
          <w:rFonts w:cs="Helvetica" w:asciiTheme="majorEastAsia" w:hAnsiTheme="majorEastAsia" w:eastAsiaTheme="majorEastAsia"/>
          <w:color w:val="333333"/>
          <w:sz w:val="36"/>
          <w:szCs w:val="36"/>
        </w:rPr>
        <w:t>文件的</w:t>
      </w:r>
      <w:r>
        <w:rPr>
          <w:rFonts w:hint="eastAsia" w:cs="Helvetica" w:asciiTheme="majorEastAsia" w:hAnsiTheme="majorEastAsia" w:eastAsiaTheme="majorEastAsia"/>
          <w:color w:val="333333"/>
          <w:sz w:val="36"/>
          <w:szCs w:val="36"/>
          <w:lang w:eastAsia="zh-CN"/>
        </w:rPr>
        <w:t>解读</w:t>
      </w:r>
    </w:p>
    <w:p>
      <w:pPr>
        <w:pStyle w:val="3"/>
        <w:numPr>
          <w:numId w:val="0"/>
        </w:numPr>
        <w:spacing w:line="560" w:lineRule="exact"/>
        <w:ind w:firstLine="600" w:firstLineChars="200"/>
        <w:jc w:val="both"/>
        <w:rPr>
          <w:rFonts w:hint="eastAsia" w:ascii="黑体" w:hAnsi="黑体" w:eastAsia="黑体" w:cs="黑体"/>
          <w:sz w:val="30"/>
          <w:szCs w:val="32"/>
          <w:lang w:eastAsia="zh-CN"/>
        </w:rPr>
      </w:pPr>
    </w:p>
    <w:p>
      <w:pPr>
        <w:pStyle w:val="3"/>
        <w:numPr>
          <w:numId w:val="0"/>
        </w:numPr>
        <w:spacing w:line="560" w:lineRule="exact"/>
        <w:ind w:firstLine="600" w:firstLineChars="200"/>
        <w:jc w:val="both"/>
        <w:rPr>
          <w:rFonts w:ascii="华文楷体" w:hAnsi="华文楷体" w:eastAsia="华文楷体" w:cs="方正仿宋简体"/>
          <w:color w:val="000000"/>
        </w:rPr>
      </w:pPr>
      <w:r>
        <w:rPr>
          <w:rFonts w:hint="eastAsia" w:ascii="黑体" w:hAnsi="黑体" w:eastAsia="黑体" w:cs="黑体"/>
          <w:sz w:val="30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0"/>
          <w:szCs w:val="32"/>
        </w:rPr>
        <w:t>制定基本情况和必要性</w:t>
      </w:r>
    </w:p>
    <w:p>
      <w:pPr>
        <w:pStyle w:val="3"/>
        <w:numPr>
          <w:numId w:val="0"/>
        </w:numPr>
        <w:spacing w:line="560" w:lineRule="exact"/>
        <w:ind w:firstLine="640" w:firstLineChars="200"/>
        <w:jc w:val="both"/>
        <w:rPr>
          <w:rFonts w:ascii="华文楷体" w:hAnsi="华文楷体" w:eastAsia="华文楷体" w:cs="方正仿宋简体"/>
          <w:color w:val="000000"/>
        </w:rPr>
      </w:pPr>
      <w:bookmarkStart w:id="0" w:name="_GoBack"/>
      <w:bookmarkEnd w:id="0"/>
      <w:r>
        <w:rPr>
          <w:rFonts w:hint="eastAsia" w:ascii="华文楷体" w:hAnsi="华文楷体" w:eastAsia="华文楷体" w:cs="仿宋"/>
          <w:b w:val="0"/>
          <w:kern w:val="44"/>
          <w:sz w:val="32"/>
          <w:szCs w:val="32"/>
          <w:lang w:val="en-US" w:eastAsia="zh-CN" w:bidi="ar-SA"/>
        </w:rPr>
        <w:t>(一)</w:t>
      </w:r>
      <w:r>
        <w:rPr>
          <w:rFonts w:hint="eastAsia" w:ascii="华文楷体" w:hAnsi="华文楷体" w:eastAsia="华文楷体" w:cs="Helvetica"/>
          <w:color w:val="333333"/>
        </w:rPr>
        <w:t>隆回县中小企业融资担保有限责任公司</w:t>
      </w:r>
      <w:r>
        <w:rPr>
          <w:rFonts w:hint="eastAsia" w:ascii="华文楷体" w:hAnsi="华文楷体" w:eastAsia="华文楷体" w:cs="方正仿宋简体"/>
          <w:color w:val="000000"/>
        </w:rPr>
        <w:t>于2020年4月由隆回县人民政府批准筹建的国有企业；经省市县地方金融监督管理局审查，6月10日通过了现场合格检查；6月22日取得《中华人民共和国融资担保业务经营许可证》；6月24日取得《营业执照》；7月1日挂牌正式营业。</w:t>
      </w:r>
    </w:p>
    <w:p>
      <w:pPr>
        <w:pStyle w:val="2"/>
        <w:widowControl/>
        <w:spacing w:beforeAutospacing="0" w:afterAutospacing="0" w:line="560" w:lineRule="exact"/>
        <w:rPr>
          <w:rFonts w:hint="default" w:ascii="华文楷体" w:hAnsi="华文楷体" w:eastAsia="华文楷体" w:cs="仿宋"/>
          <w:b w:val="0"/>
          <w:sz w:val="32"/>
          <w:szCs w:val="32"/>
        </w:rPr>
      </w:pPr>
      <w:r>
        <w:rPr>
          <w:rFonts w:ascii="华文楷体" w:hAnsi="华文楷体" w:eastAsia="华文楷体" w:cs="方正仿宋简体"/>
          <w:color w:val="000000"/>
          <w:sz w:val="32"/>
          <w:szCs w:val="32"/>
        </w:rPr>
        <w:t xml:space="preserve">   </w:t>
      </w:r>
      <w:r>
        <w:rPr>
          <w:rFonts w:ascii="华文楷体" w:hAnsi="华文楷体" w:eastAsia="华文楷体" w:cs="仿宋"/>
          <w:b w:val="0"/>
          <w:sz w:val="32"/>
          <w:szCs w:val="32"/>
        </w:rPr>
        <w:t>（二）</w:t>
      </w:r>
      <w:r>
        <w:rPr>
          <w:rFonts w:ascii="华文楷体" w:hAnsi="华文楷体" w:eastAsia="华文楷体" w:cs="黑体"/>
          <w:b w:val="0"/>
          <w:bCs/>
          <w:sz w:val="32"/>
          <w:szCs w:val="32"/>
        </w:rPr>
        <w:t>《关于政府性融资担保体系支持小微企业、“三农”和战略性新兴产业发展的实施意见》</w:t>
      </w:r>
      <w:r>
        <w:rPr>
          <w:rFonts w:ascii="华文楷体" w:hAnsi="华文楷体" w:eastAsia="华文楷体" w:cs="Helvetica"/>
          <w:b w:val="0"/>
          <w:color w:val="333333"/>
          <w:sz w:val="32"/>
          <w:szCs w:val="32"/>
        </w:rPr>
        <w:t>文件的起草是省地方金融管理局、省财政厅检查地方政府是否落实</w:t>
      </w:r>
      <w:r>
        <w:rPr>
          <w:rFonts w:ascii="华文楷体" w:hAnsi="华文楷体" w:eastAsia="华文楷体" w:cs="仿宋"/>
          <w:b w:val="0"/>
          <w:sz w:val="32"/>
          <w:szCs w:val="32"/>
        </w:rPr>
        <w:t>湘政办发〔2019〕64号的检查内容，是加入省再担保体系和申报政府性融资担保公司的前提条件。出台该文件非常必要。</w:t>
      </w:r>
    </w:p>
    <w:p>
      <w:pPr>
        <w:pStyle w:val="2"/>
        <w:widowControl/>
        <w:spacing w:beforeAutospacing="0" w:afterAutospacing="0" w:line="560" w:lineRule="exact"/>
        <w:ind w:firstLine="480" w:firstLineChars="150"/>
        <w:rPr>
          <w:rFonts w:hint="default" w:ascii="华文楷体" w:hAnsi="华文楷体" w:eastAsia="华文楷体" w:cs="仿宋"/>
          <w:b w:val="0"/>
          <w:sz w:val="32"/>
          <w:szCs w:val="32"/>
        </w:rPr>
      </w:pPr>
      <w:r>
        <w:rPr>
          <w:rFonts w:ascii="华文楷体" w:hAnsi="华文楷体" w:eastAsia="华文楷体" w:cs="仿宋"/>
          <w:b w:val="0"/>
          <w:sz w:val="32"/>
          <w:szCs w:val="32"/>
        </w:rPr>
        <w:t>（三）我省成立了政府性融资担保公司的其他县、市相继出台了该文件。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00" w:firstLineChars="200"/>
        <w:jc w:val="both"/>
        <w:textAlignment w:val="auto"/>
        <w:outlineLvl w:val="9"/>
        <w:rPr>
          <w:rFonts w:ascii="华文楷体" w:hAnsi="华文楷体" w:eastAsia="华文楷体" w:cs="Helvetica"/>
          <w:b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二、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文件制定原由及依据</w:t>
      </w:r>
    </w:p>
    <w:p>
      <w:pPr>
        <w:pStyle w:val="2"/>
        <w:widowControl/>
        <w:spacing w:beforeAutospacing="0" w:afterAutospacing="0" w:line="560" w:lineRule="exact"/>
        <w:ind w:firstLine="640"/>
        <w:rPr>
          <w:rFonts w:hint="eastAsia" w:ascii="华文仿宋" w:hAnsi="华文仿宋" w:eastAsia="华文仿宋" w:cs="华文仿宋"/>
          <w:b w:val="0"/>
          <w:sz w:val="32"/>
          <w:szCs w:val="32"/>
        </w:rPr>
      </w:pPr>
      <w:r>
        <w:rPr>
          <w:rFonts w:ascii="华文楷体" w:hAnsi="华文楷体" w:eastAsia="华文楷体" w:cs="Helvetica"/>
          <w:b w:val="0"/>
          <w:color w:val="333333"/>
          <w:sz w:val="32"/>
          <w:szCs w:val="32"/>
        </w:rPr>
        <w:t>该文件的起草是根据《</w:t>
      </w:r>
      <w:r>
        <w:rPr>
          <w:rFonts w:ascii="华文楷体" w:hAnsi="华文楷体" w:eastAsia="华文楷体" w:cs="黑体"/>
          <w:b w:val="0"/>
          <w:bCs/>
          <w:sz w:val="32"/>
          <w:szCs w:val="32"/>
        </w:rPr>
        <w:t>湖南省人民政府办公厅关于政府性融资担保体系支持小微企业、“三农”和战略性新兴产业发展的实施意见</w:t>
      </w:r>
      <w:r>
        <w:rPr>
          <w:rFonts w:ascii="华文楷体" w:hAnsi="华文楷体" w:eastAsia="华文楷体" w:cs="Helvetica"/>
          <w:b w:val="0"/>
          <w:color w:val="333333"/>
          <w:sz w:val="32"/>
          <w:szCs w:val="32"/>
        </w:rPr>
        <w:t>》</w:t>
      </w:r>
      <w:r>
        <w:rPr>
          <w:rFonts w:ascii="华文楷体" w:hAnsi="华文楷体" w:eastAsia="华文楷体" w:cs="仿宋"/>
          <w:b w:val="0"/>
          <w:sz w:val="32"/>
          <w:szCs w:val="32"/>
        </w:rPr>
        <w:t>湘政办发〔2019〕64号文件的内容起草的，所有内容没有超出湘政办发〔2019〕64号文件的内容，该文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件的内容经过了相关职能部门县财政局、县税务局、县人民银行主要负责人的审核同意和会签。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因此，该文件的起草程序合法，依据充分。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2"/>
          <w:lang w:val="en-US" w:eastAsia="zh-CN"/>
        </w:rPr>
        <w:t xml:space="preserve">                                  隆回县财政局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2"/>
          <w:lang w:val="en-US" w:eastAsia="zh-CN"/>
        </w:rPr>
        <w:t xml:space="preserve">                                  2021年7月19日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ascii="华文楷体" w:hAnsi="华文楷体" w:eastAsia="华文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D1"/>
    <w:rsid w:val="002541B8"/>
    <w:rsid w:val="002A0245"/>
    <w:rsid w:val="004F18B3"/>
    <w:rsid w:val="005938B0"/>
    <w:rsid w:val="005A1314"/>
    <w:rsid w:val="006F7935"/>
    <w:rsid w:val="007C7B96"/>
    <w:rsid w:val="007D063D"/>
    <w:rsid w:val="00843344"/>
    <w:rsid w:val="008A0AD1"/>
    <w:rsid w:val="008C7D73"/>
    <w:rsid w:val="00C9667F"/>
    <w:rsid w:val="00CF32DF"/>
    <w:rsid w:val="00DF47C7"/>
    <w:rsid w:val="00DF7C53"/>
    <w:rsid w:val="00ED7403"/>
    <w:rsid w:val="00F41AB3"/>
    <w:rsid w:val="00FC21B9"/>
    <w:rsid w:val="119A064D"/>
    <w:rsid w:val="626509DB"/>
    <w:rsid w:val="6E2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正文文本 Char"/>
    <w:basedOn w:val="8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2018-04-26T09:10:00Z</dcterms:created>
  <dc:creator>微软用户</dc:creator>
  <cp:lastModifiedBy>Administrator</cp:lastModifiedBy>
  <dcterms:modified xsi:type="dcterms:W3CDTF">2021-07-20T01:18:26Z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659E8F19F3B646EB989D4DAF745A69DE</vt:lpwstr>
  </property>
</Properties>
</file>