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 w:leftChars="-2" w:firstLine="2"/>
        <w:jc w:val="left"/>
        <w:rPr>
          <w:rFonts w:ascii="仿宋" w:hAnsi="仿宋"/>
          <w:sz w:val="28"/>
          <w:szCs w:val="28"/>
        </w:rPr>
      </w:pPr>
      <w:bookmarkStart w:id="0" w:name="_GoBack"/>
      <w:bookmarkEnd w:id="0"/>
      <w:r>
        <w:rPr>
          <w:rFonts w:hint="eastAsia" w:ascii="仿宋" w:hAnsi="仿宋"/>
          <w:sz w:val="28"/>
          <w:szCs w:val="28"/>
        </w:rPr>
        <w:t>附件1</w:t>
      </w:r>
    </w:p>
    <w:p>
      <w:pPr>
        <w:spacing w:line="440" w:lineRule="exact"/>
        <w:jc w:val="center"/>
        <w:rPr>
          <w:rFonts w:ascii="Times New Roman" w:hAnsi="Times New Roman" w:eastAsia="华文中宋" w:cs="Times New Roman"/>
          <w:color w:val="000000"/>
          <w:sz w:val="32"/>
          <w:szCs w:val="32"/>
        </w:rPr>
      </w:pPr>
      <w:r>
        <w:rPr>
          <w:rFonts w:ascii="Times New Roman" w:hAnsi="Times New Roman" w:eastAsia="华文中宋" w:cs="Times New Roman"/>
          <w:sz w:val="36"/>
          <w:szCs w:val="36"/>
        </w:rPr>
        <w:t xml:space="preserve">     </w:t>
      </w:r>
      <w:r>
        <w:rPr>
          <w:rFonts w:hint="eastAsia" w:ascii="Times New Roman" w:hAnsi="Times New Roman" w:eastAsia="华文中宋" w:cs="Times New Roman"/>
          <w:sz w:val="36"/>
          <w:szCs w:val="36"/>
        </w:rPr>
        <w:t>202</w:t>
      </w:r>
      <w:r>
        <w:rPr>
          <w:rFonts w:hint="eastAsia" w:ascii="Times New Roman" w:hAnsi="Times New Roman" w:eastAsia="华文中宋" w:cs="Times New Roman"/>
          <w:sz w:val="36"/>
          <w:szCs w:val="36"/>
          <w:lang w:val="en-US" w:eastAsia="zh-CN"/>
        </w:rPr>
        <w:t>2</w:t>
      </w:r>
      <w:r>
        <w:rPr>
          <w:rFonts w:hint="eastAsia" w:ascii="Times New Roman" w:hAnsi="Times New Roman" w:eastAsia="华文中宋" w:cs="Times New Roman"/>
          <w:sz w:val="36"/>
          <w:szCs w:val="36"/>
        </w:rPr>
        <w:t>年隆回县公费师范生安置和县城学校公开选调教师进城考试考生疫情防控健康登记表</w:t>
      </w:r>
    </w:p>
    <w:tbl>
      <w:tblPr>
        <w:tblStyle w:val="2"/>
        <w:tblW w:w="8971" w:type="dxa"/>
        <w:jc w:val="center"/>
        <w:tblLayout w:type="fixed"/>
        <w:tblCellMar>
          <w:top w:w="0" w:type="dxa"/>
          <w:left w:w="108" w:type="dxa"/>
          <w:bottom w:w="0" w:type="dxa"/>
          <w:right w:w="108" w:type="dxa"/>
        </w:tblCellMar>
      </w:tblPr>
      <w:tblGrid>
        <w:gridCol w:w="985"/>
        <w:gridCol w:w="1219"/>
        <w:gridCol w:w="1381"/>
        <w:gridCol w:w="1932"/>
        <w:gridCol w:w="1748"/>
        <w:gridCol w:w="1706"/>
      </w:tblGrid>
      <w:tr>
        <w:tblPrEx>
          <w:tblCellMar>
            <w:top w:w="0" w:type="dxa"/>
            <w:left w:w="108" w:type="dxa"/>
            <w:bottom w:w="0" w:type="dxa"/>
            <w:right w:w="108" w:type="dxa"/>
          </w:tblCellMar>
        </w:tblPrEx>
        <w:trPr>
          <w:cantSplit/>
          <w:trHeight w:val="522" w:hRule="atLeast"/>
          <w:jc w:val="center"/>
        </w:trPr>
        <w:tc>
          <w:tcPr>
            <w:tcW w:w="8971"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b/>
                <w:bCs/>
                <w:color w:val="000000"/>
                <w:kern w:val="0"/>
                <w:sz w:val="28"/>
                <w:szCs w:val="28"/>
              </w:rPr>
            </w:pPr>
            <w:r>
              <w:rPr>
                <w:rFonts w:hint="eastAsia" w:ascii="Times New Roman" w:hAnsi="Times New Roman" w:eastAsia="仿宋_GB2312" w:cs="仿宋_GB2312"/>
                <w:b/>
                <w:bCs/>
                <w:color w:val="000000"/>
                <w:kern w:val="0"/>
                <w:sz w:val="28"/>
                <w:szCs w:val="28"/>
              </w:rPr>
              <w:t>姓名：</w:t>
            </w:r>
            <w:r>
              <w:rPr>
                <w:rFonts w:ascii="Times New Roman" w:hAnsi="Times New Roman" w:eastAsia="仿宋_GB2312" w:cs="Times New Roman"/>
                <w:b/>
                <w:bCs/>
                <w:color w:val="000000"/>
                <w:kern w:val="0"/>
                <w:sz w:val="28"/>
                <w:szCs w:val="28"/>
              </w:rPr>
              <w:t xml:space="preserve">                        </w:t>
            </w:r>
            <w:r>
              <w:rPr>
                <w:rFonts w:hint="eastAsia" w:ascii="Times New Roman" w:hAnsi="Times New Roman" w:eastAsia="仿宋_GB2312" w:cs="Times New Roman"/>
                <w:b/>
                <w:bCs/>
                <w:color w:val="000000"/>
                <w:kern w:val="0"/>
                <w:sz w:val="28"/>
                <w:szCs w:val="28"/>
              </w:rPr>
              <w:t>工作单位</w:t>
            </w:r>
            <w:r>
              <w:rPr>
                <w:rFonts w:hint="eastAsia" w:ascii="Times New Roman" w:hAnsi="Times New Roman" w:eastAsia="仿宋_GB2312" w:cs="仿宋_GB2312"/>
                <w:b/>
                <w:bCs/>
                <w:color w:val="000000"/>
                <w:kern w:val="0"/>
                <w:sz w:val="28"/>
                <w:szCs w:val="28"/>
              </w:rPr>
              <w:t>：</w:t>
            </w:r>
            <w:r>
              <w:rPr>
                <w:rFonts w:ascii="Times New Roman" w:hAnsi="Times New Roman" w:eastAsia="仿宋_GB2312" w:cs="Times New Roman"/>
                <w:b/>
                <w:bCs/>
                <w:color w:val="000000"/>
                <w:kern w:val="0"/>
                <w:sz w:val="28"/>
                <w:szCs w:val="28"/>
              </w:rPr>
              <w:t xml:space="preserve">            </w:t>
            </w:r>
          </w:p>
        </w:tc>
      </w:tr>
      <w:tr>
        <w:tblPrEx>
          <w:tblCellMar>
            <w:top w:w="0" w:type="dxa"/>
            <w:left w:w="108" w:type="dxa"/>
            <w:bottom w:w="0" w:type="dxa"/>
            <w:right w:w="108" w:type="dxa"/>
          </w:tblCellMar>
        </w:tblPrEx>
        <w:trPr>
          <w:cantSplit/>
          <w:trHeight w:val="471"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天数</w:t>
            </w:r>
          </w:p>
        </w:tc>
        <w:tc>
          <w:tcPr>
            <w:tcW w:w="1219"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日期</w:t>
            </w:r>
          </w:p>
        </w:tc>
        <w:tc>
          <w:tcPr>
            <w:tcW w:w="1381"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体温是否低于</w:t>
            </w:r>
            <w:r>
              <w:rPr>
                <w:rFonts w:ascii="Times New Roman" w:hAnsi="Times New Roman" w:eastAsia="仿宋_GB2312" w:cs="Times New Roman"/>
                <w:b/>
                <w:bCs/>
                <w:color w:val="000000"/>
                <w:kern w:val="0"/>
                <w:sz w:val="24"/>
              </w:rPr>
              <w:t>37.3</w:t>
            </w:r>
            <w:r>
              <w:rPr>
                <w:rFonts w:hint="eastAsia" w:ascii="宋体" w:hAnsi="宋体" w:cs="宋体"/>
                <w:b/>
                <w:bCs/>
                <w:color w:val="000000"/>
                <w:kern w:val="0"/>
                <w:sz w:val="24"/>
              </w:rPr>
              <w:t>℃</w:t>
            </w:r>
          </w:p>
        </w:tc>
        <w:tc>
          <w:tcPr>
            <w:tcW w:w="193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本人及家人身体健康状况</w:t>
            </w:r>
          </w:p>
        </w:tc>
        <w:tc>
          <w:tcPr>
            <w:tcW w:w="174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是否接触</w:t>
            </w:r>
          </w:p>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境外返湘人员和中高风险</w:t>
            </w:r>
          </w:p>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地区返湘人员</w:t>
            </w:r>
          </w:p>
        </w:tc>
        <w:tc>
          <w:tcPr>
            <w:tcW w:w="170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是否中高风险</w:t>
            </w:r>
          </w:p>
          <w:p>
            <w:pPr>
              <w:widowControl/>
              <w:spacing w:line="30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仿宋_GB2312"/>
                <w:b/>
                <w:bCs/>
                <w:color w:val="000000"/>
                <w:kern w:val="0"/>
                <w:sz w:val="24"/>
              </w:rPr>
              <w:t>地区返湘人员</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1</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r>
              <w:rPr>
                <w:rFonts w:ascii="Times New Roman" w:hAnsi="Times New Roman" w:eastAsia="仿宋_GB2312" w:cs="Times New Roman"/>
                <w:color w:val="000000"/>
                <w:kern w:val="0"/>
                <w:sz w:val="24"/>
              </w:rPr>
              <w:t xml:space="preserve"> </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2</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3</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hint="eastAsia" w:ascii="Times New Roman" w:hAnsi="Times New Roman" w:eastAsia="仿宋_GB2312" w:cs="仿宋_GB2312"/>
                <w:color w:val="000000"/>
                <w:kern w:val="0"/>
                <w:sz w:val="24"/>
              </w:rPr>
              <w:sym w:font="Wingdings 2" w:char="00A3"/>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4</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5</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6</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7</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8</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第</w:t>
            </w:r>
            <w:r>
              <w:rPr>
                <w:rFonts w:ascii="Times New Roman" w:hAnsi="Times New Roman" w:eastAsia="仿宋_GB2312" w:cs="Times New Roman"/>
                <w:color w:val="000000"/>
                <w:kern w:val="0"/>
                <w:sz w:val="24"/>
              </w:rPr>
              <w:t>9</w:t>
            </w:r>
            <w:r>
              <w:rPr>
                <w:rFonts w:hint="eastAsia" w:ascii="Times New Roman" w:hAnsi="Times New Roman" w:eastAsia="仿宋_GB2312" w:cs="仿宋_GB2312"/>
                <w:color w:val="000000"/>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477" w:hRule="exact"/>
          <w:jc w:val="center"/>
        </w:trPr>
        <w:tc>
          <w:tcPr>
            <w:tcW w:w="985"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spacing w:val="-12"/>
                <w:kern w:val="0"/>
                <w:sz w:val="24"/>
              </w:rPr>
            </w:pPr>
            <w:r>
              <w:rPr>
                <w:rFonts w:hint="eastAsia" w:ascii="Times New Roman" w:hAnsi="Times New Roman" w:eastAsia="仿宋_GB2312" w:cs="仿宋_GB2312"/>
                <w:color w:val="000000"/>
                <w:spacing w:val="-12"/>
                <w:kern w:val="0"/>
                <w:sz w:val="24"/>
              </w:rPr>
              <w:t>第</w:t>
            </w:r>
            <w:r>
              <w:rPr>
                <w:rFonts w:ascii="Times New Roman" w:hAnsi="Times New Roman" w:eastAsia="仿宋_GB2312" w:cs="Times New Roman"/>
                <w:color w:val="000000"/>
                <w:spacing w:val="-12"/>
                <w:kern w:val="0"/>
                <w:sz w:val="24"/>
              </w:rPr>
              <w:t>10</w:t>
            </w:r>
            <w:r>
              <w:rPr>
                <w:rFonts w:hint="eastAsia" w:ascii="Times New Roman" w:hAnsi="Times New Roman" w:eastAsia="仿宋_GB2312" w:cs="仿宋_GB2312"/>
                <w:color w:val="000000"/>
                <w:spacing w:val="-12"/>
                <w:kern w:val="0"/>
                <w:sz w:val="24"/>
              </w:rPr>
              <w:t>天</w:t>
            </w:r>
          </w:p>
        </w:tc>
        <w:tc>
          <w:tcPr>
            <w:tcW w:w="1219"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日</w:t>
            </w:r>
          </w:p>
        </w:tc>
        <w:tc>
          <w:tcPr>
            <w:tcW w:w="1381"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是□</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否□</w:t>
            </w:r>
          </w:p>
        </w:tc>
        <w:tc>
          <w:tcPr>
            <w:tcW w:w="1932" w:type="dxa"/>
            <w:tcBorders>
              <w:top w:val="nil"/>
              <w:left w:val="nil"/>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正常□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异常</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w:t>
            </w:r>
          </w:p>
        </w:tc>
        <w:tc>
          <w:tcPr>
            <w:tcW w:w="174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c>
          <w:tcPr>
            <w:tcW w:w="170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否□</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仿宋_GB2312"/>
                <w:color w:val="000000"/>
                <w:kern w:val="0"/>
                <w:sz w:val="24"/>
              </w:rPr>
              <w:t>是□</w:t>
            </w:r>
          </w:p>
        </w:tc>
      </w:tr>
      <w:tr>
        <w:tblPrEx>
          <w:tblCellMar>
            <w:top w:w="0" w:type="dxa"/>
            <w:left w:w="108" w:type="dxa"/>
            <w:bottom w:w="0" w:type="dxa"/>
            <w:right w:w="108" w:type="dxa"/>
          </w:tblCellMar>
        </w:tblPrEx>
        <w:trPr>
          <w:cantSplit/>
          <w:trHeight w:val="1735" w:hRule="atLeast"/>
          <w:jc w:val="center"/>
        </w:trPr>
        <w:tc>
          <w:tcPr>
            <w:tcW w:w="220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本人及家人身体不适情况、接触返湘人员情况及离湘情况记录</w:t>
            </w:r>
          </w:p>
        </w:tc>
        <w:tc>
          <w:tcPr>
            <w:tcW w:w="6767"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cantSplit/>
          <w:trHeight w:val="1655" w:hRule="atLeast"/>
          <w:jc w:val="center"/>
        </w:trPr>
        <w:tc>
          <w:tcPr>
            <w:tcW w:w="8971"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仿宋_GB2312"/>
                <w:color w:val="000000"/>
                <w:kern w:val="0"/>
                <w:sz w:val="24"/>
              </w:rPr>
              <w:t>本人承诺：我的湖南居民电子健康卡为绿码，我已知晓疫情防疫有关要求，我将如实填写健康卡，如有发热、乏力、咳嗽、呼吸困难、腹泻等病状出现，将及时向考点报告，并立即就医。如因隐瞒病情及接触史引起影响公共安全的后果，本人将承担相应的法律责任，自愿接受《治安管理处罚法》《传染病防治法》和《关于依法惩治妨害新型冠状病毒感染肺炎疫情防控违法犯罪的意见》等法律法规的处罚。</w:t>
            </w:r>
          </w:p>
        </w:tc>
      </w:tr>
      <w:tr>
        <w:tblPrEx>
          <w:tblCellMar>
            <w:top w:w="0" w:type="dxa"/>
            <w:left w:w="108" w:type="dxa"/>
            <w:bottom w:w="0" w:type="dxa"/>
            <w:right w:w="108" w:type="dxa"/>
          </w:tblCellMar>
        </w:tblPrEx>
        <w:trPr>
          <w:cantSplit/>
          <w:trHeight w:val="781" w:hRule="atLeast"/>
          <w:jc w:val="center"/>
        </w:trPr>
        <w:tc>
          <w:tcPr>
            <w:tcW w:w="8971" w:type="dxa"/>
            <w:gridSpan w:val="6"/>
            <w:tcBorders>
              <w:top w:val="single" w:color="auto" w:sz="4" w:space="0"/>
            </w:tcBorders>
            <w:vAlign w:val="center"/>
          </w:tcPr>
          <w:p>
            <w:pPr>
              <w:widowControl/>
              <w:spacing w:line="360" w:lineRule="exact"/>
              <w:ind w:firstLine="2700" w:firstLineChars="900"/>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本人签名：</w:t>
            </w:r>
          </w:p>
        </w:tc>
      </w:tr>
    </w:tbl>
    <w:p>
      <w:pPr>
        <w:spacing w:line="440" w:lineRule="exact"/>
        <w:rPr>
          <w:rFonts w:ascii="黑体" w:hAnsi="黑体" w:eastAsia="黑体"/>
          <w:sz w:val="42"/>
          <w:szCs w:val="44"/>
        </w:rPr>
      </w:pPr>
    </w:p>
    <w:p/>
    <w:sectPr>
      <w:type w:val="continuous"/>
      <w:pgSz w:w="11905" w:h="16838"/>
      <w:pgMar w:top="1219" w:right="1080" w:bottom="278" w:left="1040" w:header="851" w:footer="720" w:gutter="0"/>
      <w:paperSrc w:other="7"/>
      <w:cols w:equalWidth="0" w:num="1">
        <w:col w:w="17000"/>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mYzMzdjMTRiOTJmYmQ5NTQzYzEzYzFmYjA2ZDcifQ=="/>
  </w:docVars>
  <w:rsids>
    <w:rsidRoot w:val="09106DEA"/>
    <w:rsid w:val="09106DEA"/>
    <w:rsid w:val="56930749"/>
    <w:rsid w:val="5E427C87"/>
    <w:rsid w:val="64D969B9"/>
    <w:rsid w:val="6CBB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546</Words>
  <Characters>553</Characters>
  <Lines>0</Lines>
  <Paragraphs>0</Paragraphs>
  <TotalTime>0</TotalTime>
  <ScaleCrop>false</ScaleCrop>
  <LinksUpToDate>false</LinksUpToDate>
  <CharactersWithSpaces>734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2022-08-22T11:33:00Z</dcterms:created>
  <dc:creator>张太公爱钓鱼</dc:creator>
  <cp:lastModifiedBy>Administrator</cp:lastModifiedBy>
  <dcterms:modified xsi:type="dcterms:W3CDTF">2022-08-22T11:41:31Z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212F71A55BAF4B829CC23096936DA9BC</vt:lpwstr>
  </property>
</Properties>
</file>