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4E4E4" w:sz="6" w:space="9"/>
        </w:pBdr>
        <w:shd w:val="clear" w:color="auto" w:fill="FFFFFF"/>
        <w:spacing w:before="225" w:after="225" w:line="480" w:lineRule="atLeast"/>
        <w:jc w:val="center"/>
        <w:outlineLvl w:val="0"/>
        <w:rPr>
          <w:rFonts w:hint="eastAsia" w:ascii="宋体" w:hAnsi="宋体" w:eastAsia="宋体" w:cs="宋体"/>
          <w:b/>
          <w:bCs/>
          <w:color w:val="CC0000"/>
          <w:kern w:val="36"/>
          <w:sz w:val="36"/>
          <w:szCs w:val="36"/>
        </w:rPr>
      </w:pPr>
    </w:p>
    <w:p>
      <w:pPr>
        <w:widowControl/>
        <w:pBdr>
          <w:bottom w:val="single" w:color="E4E4E4" w:sz="6" w:space="9"/>
        </w:pBdr>
        <w:shd w:val="clear" w:color="auto" w:fill="FFFFFF"/>
        <w:spacing w:before="225" w:after="225" w:line="480" w:lineRule="atLeast"/>
        <w:jc w:val="center"/>
        <w:outlineLvl w:val="0"/>
        <w:rPr>
          <w:rFonts w:hint="eastAsia" w:ascii="宋体" w:hAnsi="宋体" w:eastAsia="宋体" w:cs="宋体"/>
          <w:b/>
          <w:bCs/>
          <w:color w:val="CC0000"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CC0000"/>
          <w:kern w:val="36"/>
          <w:sz w:val="36"/>
          <w:szCs w:val="36"/>
        </w:rPr>
        <w:t>隆回</w:t>
      </w:r>
      <w:r>
        <w:rPr>
          <w:rFonts w:hint="eastAsia" w:ascii="宋体" w:hAnsi="宋体" w:eastAsia="宋体" w:cs="宋体"/>
          <w:b/>
          <w:bCs/>
          <w:color w:val="CC0000"/>
          <w:kern w:val="36"/>
          <w:sz w:val="36"/>
          <w:szCs w:val="36"/>
          <w:lang w:eastAsia="zh-CN"/>
        </w:rPr>
        <w:t>高新技术产业开发区</w:t>
      </w:r>
      <w:r>
        <w:rPr>
          <w:rFonts w:hint="eastAsia" w:ascii="宋体" w:hAnsi="宋体" w:eastAsia="宋体" w:cs="宋体"/>
          <w:b/>
          <w:bCs/>
          <w:color w:val="CC0000"/>
          <w:kern w:val="36"/>
          <w:sz w:val="36"/>
          <w:szCs w:val="36"/>
        </w:rPr>
        <w:t>管理委员会20</w:t>
      </w:r>
      <w:r>
        <w:rPr>
          <w:rFonts w:hint="eastAsia" w:ascii="宋体" w:hAnsi="宋体" w:eastAsia="宋体" w:cs="宋体"/>
          <w:b/>
          <w:bCs/>
          <w:color w:val="CC0000"/>
          <w:kern w:val="36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CC0000"/>
          <w:kern w:val="36"/>
          <w:sz w:val="36"/>
          <w:szCs w:val="36"/>
        </w:rPr>
        <w:t>年部门</w:t>
      </w:r>
    </w:p>
    <w:p>
      <w:pPr>
        <w:widowControl/>
        <w:pBdr>
          <w:bottom w:val="single" w:color="E4E4E4" w:sz="6" w:space="9"/>
        </w:pBdr>
        <w:shd w:val="clear" w:color="auto" w:fill="FFFFFF"/>
        <w:spacing w:before="225" w:after="225" w:line="480" w:lineRule="atLeast"/>
        <w:jc w:val="center"/>
        <w:outlineLvl w:val="0"/>
        <w:rPr>
          <w:rFonts w:ascii="宋体" w:hAnsi="宋体" w:eastAsia="宋体" w:cs="宋体"/>
          <w:b/>
          <w:bCs/>
          <w:color w:val="CC0000"/>
          <w:kern w:val="36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CC0000"/>
          <w:kern w:val="36"/>
          <w:sz w:val="36"/>
          <w:szCs w:val="36"/>
        </w:rPr>
        <w:t>整体支出绩效自评基础数据表</w:t>
      </w:r>
    </w:p>
    <w:bookmarkEnd w:id="0"/>
    <w:p>
      <w:pPr>
        <w:widowControl/>
        <w:spacing w:line="600" w:lineRule="atLeast"/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spacing w:line="600" w:lineRule="atLeast"/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spacing w:line="600" w:lineRule="atLeast"/>
        <w:ind w:firstLine="48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spacing w:line="600" w:lineRule="atLeast"/>
        <w:ind w:firstLine="48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部门整体支出绩效自评基础数据表</w:t>
      </w:r>
    </w:p>
    <w:tbl>
      <w:tblPr>
        <w:tblStyle w:val="3"/>
        <w:tblW w:w="9071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"/>
        <w:gridCol w:w="533"/>
        <w:gridCol w:w="1168"/>
        <w:gridCol w:w="2372"/>
        <w:gridCol w:w="605"/>
        <w:gridCol w:w="567"/>
        <w:gridCol w:w="992"/>
        <w:gridCol w:w="142"/>
        <w:gridCol w:w="1134"/>
        <w:gridCol w:w="426"/>
        <w:gridCol w:w="1062"/>
        <w:gridCol w:w="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（20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基本情况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40" w:lineRule="atLeast"/>
              <w:jc w:val="left"/>
              <w:rPr>
                <w:rFonts w:hint="eastAsia" w:ascii="宋体" w:hAnsi="宋体" w:eastAsia="楷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隆回</w:t>
            </w:r>
            <w:r>
              <w:rPr>
                <w:rFonts w:hint="eastAsia" w:ascii="楷体" w:hAnsi="楷体" w:eastAsia="楷体" w:cs="宋体"/>
                <w:kern w:val="0"/>
                <w:szCs w:val="21"/>
                <w:lang w:eastAsia="zh-CN"/>
              </w:rPr>
              <w:t>高新技术产业开发区管理委员会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40" w:lineRule="atLeast"/>
              <w:ind w:firstLine="10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ind w:firstLine="1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40" w:lineRule="atLeast"/>
              <w:ind w:firstLine="10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9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1、制定和组织实施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区的具体管理规定和改革措施。</w:t>
            </w:r>
            <w:r>
              <w:rPr>
                <w:rFonts w:hint="eastAsia" w:ascii="MS Mincho" w:hAnsi="MS Mincho" w:eastAsia="MS Mincho" w:cs="MS Mincho"/>
                <w:b/>
                <w:bCs/>
                <w:kern w:val="0"/>
                <w:szCs w:val="21"/>
              </w:rPr>
              <w:t>   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2、组织编制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区建设规划。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3、负责审核进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区投资项目。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4、负责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区招商引资工作。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5、负责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区内土地开发、土地储备管理和土地征收及征地范围内拆迁、补偿、安置等工作。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6、负责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区内的综合统计和信息工作。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7、负责县有关部门在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区所设机构和派出人员的管理和协调工作。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8、行使隆回县委、县人民政府授予的其他职权，承办县委、县人民政府交办的其他事项。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年度收入（万元）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15150.02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非税收入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15150.02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1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其他收入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年度支出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（万元）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宋体" w:hAnsi="宋体" w:eastAsia="楷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393.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项目支出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14595.86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14989.31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2.14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实施情况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是否存在超编超配人员：是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      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是否制定“三公”经费管理办法：是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      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招待费用是否明确招待标准和招待人数：是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公务用车购置运行费是否比上年度下降: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年度非税收入是否完成: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是□否□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是否实行收支两条线管理：是□否□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有无截留、坐支、转移等现象:有□无□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 xml:space="preserve">年度是否制定了政府采购计划：是□ 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应采购金额　万元，实际采购金额　万元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本年度是否追加了预算:是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否□,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 xml:space="preserve">追加金额 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10000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本年度是否有结余: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 xml:space="preserve"> 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,结余金额</w:t>
            </w: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160.71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预决算信息是否公开: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 xml:space="preserve">公开时间: 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年月日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公开方式:门户网站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单位内部□ 其它□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是否制定财务管理、会计核算等制度: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会计机构是否按规定设置: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会计人员是否持证上岗: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是否制定资金管理办法: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资金拨付有完整的审批程序: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有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无□</w:t>
            </w:r>
          </w:p>
          <w:p>
            <w:pPr>
              <w:widowControl/>
              <w:spacing w:line="390" w:lineRule="atLeast"/>
              <w:ind w:left="3885" w:hanging="388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资金使用是否存在违规使用资金、乱发津补贴奖金现象：是□否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是否制定资产管理制度: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资产管理、保存、处置是否合理规范: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资产是否产权清晰、两证齐全：是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账、表、实、卡是否相符: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重点工作是否全部完成且质量达标: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是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</w:t>
            </w: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  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否□</w:t>
            </w:r>
          </w:p>
          <w:p>
            <w:pPr>
              <w:widowControl/>
              <w:spacing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部门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360" w:lineRule="auto"/>
              <w:ind w:firstLine="640"/>
              <w:rPr>
                <w:rFonts w:ascii="仿宋" w:hAnsi="仿宋" w:eastAsia="仿宋" w:cs="方正仿宋简体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方正仿宋简体"/>
                <w:bCs/>
                <w:sz w:val="18"/>
                <w:szCs w:val="18"/>
              </w:rPr>
              <w:t>全年共完成技工贸总收入174.22亿元，较上年增长21.12%；工业总产值169.47亿元，较上年增长21.73%；规模工业总产值166.35亿元，较上年增长20.82%；规模工业增加值50.18亿元，较上年增长17.95%,占全县规模工业增加值比重88.5%；高新技术产业产值117.7亿元，占技工贸收入67.56%;完成固定资产投资71.91亿元,较上年增长15.31%;共新招商入园项目17个，完成招商引资签约金额35.53亿元;新增开工企业29家，新增投产企业46家，新增规模工业企业38家，新增高新技术企业12家；完成财税收入1.235亿元，较上年增长22.16%。</w:t>
            </w:r>
          </w:p>
          <w:p>
            <w:pPr>
              <w:widowControl/>
              <w:spacing w:line="390" w:lineRule="atLeast"/>
              <w:ind w:firstLine="6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优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1.请求同意将园区申报的债券资金，专款专用于园区对应项目建设。</w:t>
            </w:r>
          </w:p>
          <w:p>
            <w:pPr>
              <w:widowControl/>
              <w:spacing w:line="39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2.加大县级财政对园区项目建设。</w:t>
            </w:r>
          </w:p>
          <w:p>
            <w:pPr>
              <w:widowControl/>
              <w:spacing w:line="270" w:lineRule="atLeast"/>
              <w:ind w:firstLine="48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15" w:type="dxa"/>
            <w:tcBorders>
              <w:top w:val="single" w:color="FECAA7" w:sz="6" w:space="0"/>
              <w:left w:val="single" w:color="FECAA7" w:sz="6" w:space="0"/>
              <w:bottom w:val="single" w:color="FECAA7" w:sz="6" w:space="0"/>
              <w:right w:val="single" w:color="FECAA7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90" w:lineRule="atLeast"/>
              <w:ind w:firstLine="336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</w:p>
          <w:p>
            <w:pPr>
              <w:widowControl/>
              <w:spacing w:line="390" w:lineRule="atLeast"/>
              <w:ind w:firstLine="336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</w:p>
          <w:p>
            <w:pPr>
              <w:widowControl/>
              <w:spacing w:line="390" w:lineRule="atLeast"/>
              <w:ind w:firstLine="336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</w:p>
          <w:p>
            <w:pPr>
              <w:widowControl/>
              <w:spacing w:line="390" w:lineRule="atLeast"/>
              <w:ind w:firstLine="336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kern w:val="0"/>
                <w:szCs w:val="21"/>
              </w:rPr>
              <w:t> </w:t>
            </w:r>
          </w:p>
          <w:p>
            <w:pPr>
              <w:widowControl/>
              <w:spacing w:line="390" w:lineRule="atLeast"/>
              <w:ind w:firstLine="367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主管部门（盖章）：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9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注：自评结论填“优、良、中、差”。</w:t>
      </w:r>
    </w:p>
    <w:p>
      <w:pPr>
        <w:widowControl/>
        <w:spacing w:line="600" w:lineRule="atLeast"/>
        <w:ind w:firstLine="48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D596C"/>
    <w:rsid w:val="39BD596C"/>
    <w:rsid w:val="3B7D2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2021-09-01T02:19:00Z</dcterms:created>
  <dc:creator>演示人</dc:creator>
  <cp:lastModifiedBy>演示人</cp:lastModifiedBy>
  <dcterms:modified xsi:type="dcterms:W3CDTF">2021-09-01T02:21:31Z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2F9B27E7A3C04836A211FAE6330D9746</vt:lpwstr>
  </property>
</Properties>
</file>