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284"/>
        <w:gridCol w:w="142"/>
        <w:gridCol w:w="992"/>
        <w:gridCol w:w="283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</w:rPr>
              <w:t>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66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0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127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353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21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承担全县妇幼公共卫生服务和妇女儿童疾病防治工作，并负责乡、镇、村、社区妇幼保健人员技术培训和业务指导工作：⑴宣传、执行《母婴保健法》和国家妇幼卫生工作的方针政策；⑵了解、掌握妇女、儿童健康状况及影响因素，协助卫生行政部门制定妇幼保健、生殖健康发展规划；⑶负责对乡镇妇幼卫生工作的业务指导和咨询，组织开展妇幼保健领域的学术活动；⑷组织开展各类妇幼保健人员的业务培训和人才培养；⑸负责全县妇幼卫生信息的收集、整理、分析和反馈，以及妇幼卫生信息系统的建设与管理工作；协助开展农村卫生、社区卫生相关工作；承担上级交办的其他任务。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2372.22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 xml:space="preserve">   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13114.24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134" w:type="dxa"/>
            <w:gridSpan w:val="2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10742.02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9529.97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3584.27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13114.24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7.24</w:t>
            </w: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764.27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936.96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、</w:t>
            </w:r>
            <w:r>
              <w:rPr>
                <w:rFonts w:ascii="楷体" w:hAnsi="楷体" w:eastAsia="楷体" w:cs="楷体"/>
                <w:szCs w:val="21"/>
              </w:rPr>
              <w:t xml:space="preserve">, 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F020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 202</w:t>
            </w:r>
            <w:r>
              <w:rPr>
                <w:rFonts w:hint="eastAsia" w:ascii="楷体" w:hAnsi="楷体" w:eastAsia="楷体" w:cs="楷体"/>
                <w:szCs w:val="21"/>
              </w:rPr>
              <w:t>2年2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21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2021年度</w:t>
            </w:r>
            <w:r>
              <w:rPr>
                <w:rFonts w:hint="eastAsia" w:ascii="楷体" w:hAnsi="楷体" w:eastAsia="楷体" w:cs="楷体"/>
                <w:szCs w:val="21"/>
              </w:rPr>
              <w:t>我中心坚持以习近平新时代中国特色社会主义思想为指导，高度重视妇幼健康工作，围绕妇幼中心工作，坚持“以保健为中心、以保障生殖健康为目的，保健与临床相结合，面向群体、面向基层和预防为主”的妇幼卫生工作方针，充分发挥优势，积极推动妇幼事业。为降低孕产妇、新生儿死亡率，不断满足人民群众生殖健康需求，预防和减少出生缺陷；不断提高出生人口质量，为推动社会公平进步，文明发展积极贡献，为全县妇女儿童群体健康提供有力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749" w:hRule="atLeast"/>
        </w:trPr>
        <w:tc>
          <w:tcPr>
            <w:tcW w:w="533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填报人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>张礼军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15973988000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202</w:t>
      </w:r>
      <w:r>
        <w:rPr>
          <w:rFonts w:hint="eastAsia" w:ascii="宋体" w:hAnsi="宋体"/>
          <w:szCs w:val="21"/>
        </w:rPr>
        <w:t>2年</w:t>
      </w:r>
      <w:r>
        <w:rPr>
          <w:rFonts w:ascii="宋体" w:hAnsi="宋体"/>
          <w:szCs w:val="21"/>
        </w:rPr>
        <w:t xml:space="preserve"> 4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2</w:t>
      </w:r>
      <w:r>
        <w:rPr>
          <w:rFonts w:hint="eastAsia" w:ascii="宋体" w:hAnsi="宋体"/>
          <w:szCs w:val="21"/>
        </w:rPr>
        <w:t>1日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Times New Roman"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360" w:lineRule="auto"/>
        <w:ind w:firstLine="560" w:firstLineChars="20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（一）部门基本情况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??_GB2312" w:eastAsia="Times New Roman"/>
          <w:sz w:val="28"/>
          <w:szCs w:val="28"/>
        </w:rPr>
        <w:t>单位基本情况</w:t>
      </w:r>
      <w:r>
        <w:rPr>
          <w:rFonts w:ascii="??_GB2312" w:eastAsia="Times New Roman"/>
          <w:sz w:val="28"/>
          <w:szCs w:val="28"/>
        </w:rPr>
        <w:br w:type="textWrapping"/>
      </w:r>
      <w:r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隆回县妇幼保健计划生育服务中心属于财政全额拨款的事业单位，是一所集医疗、疫防、保健为一体的妇幼保健机构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2021年末</w:t>
      </w:r>
      <w:r>
        <w:rPr>
          <w:rFonts w:hint="eastAsia" w:ascii="宋体" w:hAnsi="宋体" w:cs="仿宋_GB2312"/>
          <w:sz w:val="28"/>
          <w:szCs w:val="28"/>
        </w:rPr>
        <w:t>隆回县妇幼保健计划生育服务中心编制人数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127</w:t>
      </w:r>
      <w:r>
        <w:rPr>
          <w:rFonts w:hint="eastAsia" w:ascii="宋体" w:hAnsi="宋体" w:cs="仿宋_GB2312"/>
          <w:sz w:val="28"/>
          <w:szCs w:val="28"/>
        </w:rPr>
        <w:t>人，实际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人数353人（在编在职132人，非编在职177人，</w:t>
      </w:r>
      <w:r>
        <w:rPr>
          <w:rFonts w:hint="eastAsia" w:ascii="宋体" w:hAnsi="宋体" w:cs="仿宋_GB2312"/>
          <w:sz w:val="28"/>
          <w:szCs w:val="28"/>
        </w:rPr>
        <w:t>离退休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44</w:t>
      </w:r>
      <w:r>
        <w:rPr>
          <w:rFonts w:hint="eastAsia" w:ascii="宋体" w:hAnsi="宋体" w:cs="仿宋_GB2312"/>
          <w:sz w:val="28"/>
          <w:szCs w:val="28"/>
        </w:rPr>
        <w:t>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）</w:t>
      </w:r>
      <w:r>
        <w:rPr>
          <w:rFonts w:hint="eastAsia" w:ascii="宋体" w:hAnsi="宋体" w:cs="仿宋_GB2312"/>
          <w:sz w:val="28"/>
          <w:szCs w:val="28"/>
        </w:rPr>
        <w:t>，遗属补助人数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</w:t>
      </w:r>
      <w:r>
        <w:rPr>
          <w:rFonts w:hint="eastAsia" w:ascii="宋体" w:hAnsi="宋体" w:cs="仿宋_GB2312"/>
          <w:sz w:val="28"/>
          <w:szCs w:val="28"/>
        </w:rPr>
        <w:t>人，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伤残补助人数1人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</w:t>
      </w:r>
      <w:r>
        <w:rPr>
          <w:rFonts w:eastAsia="Times New Roman"/>
          <w:sz w:val="28"/>
          <w:szCs w:val="28"/>
        </w:rPr>
        <w:t>202</w:t>
      </w:r>
      <w:r>
        <w:rPr>
          <w:rFonts w:hint="eastAsia" w:eastAsiaTheme="minorEastAsia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年的重点工作</w:t>
      </w:r>
    </w:p>
    <w:p>
      <w:pPr>
        <w:spacing w:line="360" w:lineRule="auto"/>
        <w:ind w:firstLine="560" w:firstLineChars="20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2021年度</w:t>
      </w:r>
      <w:r>
        <w:rPr>
          <w:rFonts w:hint="eastAsia" w:ascii="宋体" w:hAnsi="宋体" w:cs="仿宋_GB2312"/>
          <w:sz w:val="28"/>
          <w:szCs w:val="28"/>
        </w:rPr>
        <w:t>我中心坚持以习近平新时代中国特色社会主义思想为指导，高度重视妇幼健康工作，围绕妇幼中心工作，坚持“以保健为中心、以保障生殖健康为目的，保健与临床相结合，面向群体、面向基层和预防为主”的妇幼卫生工作方针，充分发挥优势，积极推动妇幼事业。为降低孕产妇、新生儿死亡率，不断满足人民群众生殖健康需求，预防和减少出生缺陷；不断提高出生人口质量，为推动社会公平进步，文明发展积极贡献，为全县妇女儿童群体健康提供有力支撑。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（三）部门整体支出情况</w:t>
      </w:r>
    </w:p>
    <w:p>
      <w:pPr>
        <w:spacing w:line="360" w:lineRule="auto"/>
        <w:ind w:firstLine="560" w:firstLineChars="200"/>
        <w:rPr>
          <w:rFonts w:ascii="??_GB2312" w:hAnsi="Times New Roman" w:eastAsia="Times New Roman" w:cs="Times New Roman"/>
          <w:kern w:val="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2021年度决算支出为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13114.24万元</w:t>
      </w:r>
      <w:r>
        <w:rPr>
          <w:rFonts w:hint="eastAsia" w:ascii="宋体" w:hAnsi="宋体" w:cs="仿宋_GB2312"/>
          <w:sz w:val="28"/>
          <w:szCs w:val="28"/>
        </w:rPr>
        <w:t>，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其中人员经费4256.41万元，占总支出的32.46%，日常公用经费5273.56万元，占总支出的40.21%，项目支出3584.27万元，占总支出的27.33%。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二、部门整体支出管理及使用情况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（一）基本支出情况</w:t>
      </w:r>
    </w:p>
    <w:p>
      <w:pPr>
        <w:pStyle w:val="7"/>
        <w:spacing w:line="360" w:lineRule="auto"/>
        <w:ind w:firstLine="56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202</w:t>
      </w:r>
      <w:r>
        <w:rPr>
          <w:rFonts w:hint="eastAsia" w:ascii="??_GB2312" w:eastAsiaTheme="minorEastAsia"/>
          <w:sz w:val="28"/>
          <w:szCs w:val="28"/>
        </w:rPr>
        <w:t>1</w:t>
      </w:r>
      <w:r>
        <w:rPr>
          <w:rFonts w:hint="eastAsia" w:ascii="??_GB2312" w:eastAsia="Times New Roman"/>
          <w:sz w:val="28"/>
          <w:szCs w:val="28"/>
        </w:rPr>
        <w:t>年度决算数为</w:t>
      </w:r>
      <w:r>
        <w:rPr>
          <w:rFonts w:hint="eastAsia" w:ascii="??_GB2312"/>
          <w:sz w:val="28"/>
          <w:szCs w:val="28"/>
          <w:lang w:val="en-US" w:eastAsia="zh-CN"/>
        </w:rPr>
        <w:t>9529.97</w:t>
      </w:r>
      <w:r>
        <w:rPr>
          <w:rFonts w:hint="eastAsia" w:ascii="??_GB2312" w:eastAsia="Times New Roman"/>
          <w:sz w:val="28"/>
          <w:szCs w:val="28"/>
        </w:rPr>
        <w:t>万元，是为保障单位机构正常运转、完成日常工作任务而发生的各项支出，主要包括工资福利支出、商品和服务支出，对个人和家庭的补助支出、资本性支出和其他资本性支出。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（二）项目支出情况</w:t>
      </w:r>
    </w:p>
    <w:p>
      <w:pPr>
        <w:pStyle w:val="7"/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sz w:val="28"/>
          <w:szCs w:val="28"/>
        </w:rPr>
        <w:t>021年年度决算数为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3584.27</w:t>
      </w:r>
      <w:r>
        <w:rPr>
          <w:rFonts w:hint="eastAsia" w:ascii="宋体" w:hAnsi="宋体" w:cs="宋体"/>
          <w:sz w:val="28"/>
          <w:szCs w:val="28"/>
        </w:rPr>
        <w:t>万元，是指单位为完成选定行政工作或事业发展目标而发生的支出，包括有关事业发展专项、专项业务费、基本建设支出等。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</w:rPr>
        <w:t>三公</w:t>
      </w:r>
      <w:r>
        <w:rPr>
          <w:rFonts w:eastAsia="Times New Roman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经费情况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1</w:t>
      </w:r>
      <w:r>
        <w:rPr>
          <w:rFonts w:hint="eastAsia" w:ascii="宋体" w:hAnsi="宋体"/>
          <w:kern w:val="2"/>
          <w:sz w:val="28"/>
          <w:szCs w:val="28"/>
        </w:rPr>
        <w:t>年我单位</w:t>
      </w:r>
      <w:r>
        <w:rPr>
          <w:rFonts w:ascii="Times New Roman" w:hAnsi="Times New Roman" w:cs="Times New Roman"/>
          <w:kern w:val="2"/>
          <w:sz w:val="28"/>
          <w:szCs w:val="28"/>
        </w:rPr>
        <w:t>“</w:t>
      </w:r>
      <w:r>
        <w:rPr>
          <w:rFonts w:hint="eastAsia" w:ascii="宋体" w:hAnsi="宋体"/>
          <w:kern w:val="2"/>
          <w:sz w:val="28"/>
          <w:szCs w:val="28"/>
        </w:rPr>
        <w:t>三公</w:t>
      </w:r>
      <w:r>
        <w:rPr>
          <w:rFonts w:ascii="Times New Roman" w:hAnsi="Times New Roman" w:cs="Times New Roman"/>
          <w:kern w:val="2"/>
          <w:sz w:val="28"/>
          <w:szCs w:val="28"/>
        </w:rPr>
        <w:t>”</w:t>
      </w:r>
      <w:r>
        <w:rPr>
          <w:rFonts w:hint="eastAsia" w:ascii="宋体" w:hAnsi="宋体"/>
          <w:kern w:val="2"/>
          <w:sz w:val="28"/>
          <w:szCs w:val="28"/>
        </w:rPr>
        <w:t>经费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7.24</w:t>
      </w:r>
      <w:r>
        <w:rPr>
          <w:rFonts w:hint="eastAsia" w:ascii="宋体" w:hAnsi="宋体"/>
          <w:kern w:val="2"/>
          <w:sz w:val="28"/>
          <w:szCs w:val="28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hint="eastAsia" w:ascii="宋体" w:hAnsi="宋体"/>
          <w:kern w:val="2"/>
          <w:sz w:val="28"/>
          <w:szCs w:val="28"/>
        </w:rPr>
        <w:t>、因公出国</w:t>
      </w:r>
      <w:r>
        <w:rPr>
          <w:rFonts w:ascii="Times New Roman" w:hAnsi="Times New Roman" w:cs="Times New Roman"/>
          <w:kern w:val="2"/>
          <w:sz w:val="28"/>
          <w:szCs w:val="28"/>
        </w:rPr>
        <w:t>(</w:t>
      </w:r>
      <w:r>
        <w:rPr>
          <w:rFonts w:hint="eastAsia" w:ascii="宋体" w:hAnsi="宋体"/>
          <w:kern w:val="2"/>
          <w:sz w:val="28"/>
          <w:szCs w:val="28"/>
        </w:rPr>
        <w:t>境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hint="eastAsia" w:ascii="宋体" w:hAnsi="宋体"/>
          <w:kern w:val="2"/>
          <w:sz w:val="28"/>
          <w:szCs w:val="28"/>
        </w:rPr>
        <w:t>费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hint="eastAsia" w:ascii="宋体" w:hAnsi="宋体"/>
          <w:kern w:val="2"/>
          <w:sz w:val="28"/>
          <w:szCs w:val="28"/>
        </w:rPr>
        <w:t>元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hint="eastAsia" w:ascii="宋体" w:hAnsi="宋体"/>
          <w:kern w:val="2"/>
          <w:sz w:val="28"/>
          <w:szCs w:val="28"/>
        </w:rPr>
        <w:t>、公务接待费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3.62</w:t>
      </w:r>
      <w:r>
        <w:rPr>
          <w:rFonts w:hint="eastAsia" w:ascii="宋体" w:hAnsi="宋体"/>
          <w:kern w:val="2"/>
          <w:sz w:val="28"/>
          <w:szCs w:val="28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hint="eastAsia" w:ascii="宋体" w:hAnsi="宋体"/>
          <w:kern w:val="2"/>
          <w:sz w:val="28"/>
          <w:szCs w:val="28"/>
        </w:rPr>
        <w:t>、公务用车费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/>
        </w:rPr>
        <w:t>3.62</w:t>
      </w:r>
      <w:r>
        <w:rPr>
          <w:rFonts w:hint="eastAsia" w:ascii="宋体" w:hAnsi="宋体"/>
          <w:kern w:val="2"/>
          <w:sz w:val="28"/>
          <w:szCs w:val="28"/>
        </w:rPr>
        <w:t>万元（公务用车运行维护费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/>
        </w:rPr>
        <w:t>3.62</w:t>
      </w:r>
      <w:r>
        <w:rPr>
          <w:rFonts w:hint="eastAsia" w:ascii="宋体" w:hAnsi="宋体"/>
          <w:kern w:val="2"/>
          <w:sz w:val="28"/>
          <w:szCs w:val="28"/>
        </w:rPr>
        <w:t>万元，公务用车购置费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0 </w:t>
      </w:r>
      <w:r>
        <w:rPr>
          <w:rFonts w:hint="eastAsia" w:ascii="宋体" w:hAnsi="宋体"/>
          <w:kern w:val="2"/>
          <w:sz w:val="28"/>
          <w:szCs w:val="28"/>
        </w:rPr>
        <w:t>元）。</w:t>
      </w:r>
    </w:p>
    <w:p>
      <w:pPr>
        <w:pStyle w:val="6"/>
        <w:widowControl/>
        <w:spacing w:before="0" w:beforeAutospacing="0" w:after="0" w:afterAutospacing="0" w:line="360" w:lineRule="auto"/>
        <w:ind w:firstLine="560" w:firstLineChars="20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三、部门整体支出绩效情况</w:t>
      </w:r>
    </w:p>
    <w:p>
      <w:pPr>
        <w:pStyle w:val="6"/>
        <w:widowControl/>
        <w:spacing w:before="0" w:beforeAutospacing="0" w:after="0" w:afterAutospacing="0" w:line="360" w:lineRule="auto"/>
        <w:ind w:firstLine="560" w:firstLineChars="2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widowControl/>
        <w:spacing w:before="0" w:beforeAutospacing="0" w:after="0" w:afterAutospacing="0" w:line="360" w:lineRule="auto"/>
        <w:ind w:firstLine="560" w:firstLineChars="2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widowControl/>
        <w:spacing w:before="0" w:beforeAutospacing="0" w:after="0" w:afterAutospacing="0" w:line="360" w:lineRule="auto"/>
        <w:ind w:firstLine="560" w:firstLineChars="2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预决算公开：及时在县人民政府门户网站上进行了预决算公开。</w:t>
      </w:r>
    </w:p>
    <w:p>
      <w:pPr>
        <w:pStyle w:val="6"/>
        <w:widowControl/>
        <w:spacing w:before="0" w:beforeAutospacing="0" w:after="0" w:afterAutospacing="0" w:line="360" w:lineRule="auto"/>
        <w:ind w:firstLine="560" w:firstLineChars="2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widowControl/>
        <w:spacing w:before="0" w:beforeAutospacing="0" w:after="0" w:afterAutospacing="0" w:line="360" w:lineRule="auto"/>
        <w:ind w:firstLine="560" w:firstLineChars="2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认真履行职责，及时报送财政供养信息、存量资金等有关资料及报表。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存在的问题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2、公用经费的支出数大于预算数，预算不足。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五、改进措施和有关建议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4、希望财政管理部门能落实好单位的人头经费及公用经费。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5、加强对财务人员和财务主管领导的业务培训。</w:t>
      </w:r>
    </w:p>
    <w:p>
      <w:pPr>
        <w:pStyle w:val="6"/>
        <w:widowControl/>
        <w:spacing w:before="0" w:beforeAutospacing="0" w:after="0" w:afterAutospacing="0" w:line="360" w:lineRule="auto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360" w:lineRule="auto"/>
        <w:jc w:val="right"/>
        <w:rPr>
          <w:rFonts w:hint="default" w:ascii="宋体" w:hAnsi="宋体"/>
          <w:kern w:val="2"/>
          <w:sz w:val="28"/>
          <w:szCs w:val="28"/>
          <w:lang w:val="en-US"/>
        </w:rPr>
      </w:pPr>
      <w:r>
        <w:rPr>
          <w:rFonts w:hint="eastAsia" w:ascii="宋体" w:hAnsi="宋体"/>
          <w:kern w:val="2"/>
          <w:sz w:val="28"/>
          <w:szCs w:val="28"/>
        </w:rPr>
        <w:t>隆回县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妇幼保健计划生育服务中心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 xml:space="preserve">                             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kern w:val="2"/>
          <w:sz w:val="28"/>
          <w:szCs w:val="28"/>
        </w:rPr>
        <w:t xml:space="preserve"> 2022年4月2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2"/>
          <w:sz w:val="28"/>
          <w:szCs w:val="28"/>
        </w:rPr>
        <w:t>日</w:t>
      </w:r>
    </w:p>
    <w:p>
      <w:pPr>
        <w:spacing w:line="360" w:lineRule="auto"/>
        <w:rPr>
          <w:rFonts w:eastAsia="Times New Roman"/>
          <w:sz w:val="28"/>
          <w:szCs w:val="28"/>
        </w:rPr>
      </w:pPr>
    </w:p>
    <w:p>
      <w:pPr>
        <w:spacing w:line="360" w:lineRule="auto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360" w:lineRule="auto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cs="宋体"/>
      </w:rPr>
      <w:t>—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5</w:t>
    </w:r>
    <w:r>
      <w:rPr>
        <w:rStyle w:val="10"/>
        <w:sz w:val="28"/>
        <w:szCs w:val="28"/>
      </w:rPr>
      <w:fldChar w:fldCharType="end"/>
    </w:r>
    <w:r>
      <w:rPr>
        <w:rStyle w:val="10"/>
        <w:rFonts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24367"/>
    <w:multiLevelType w:val="singleLevel"/>
    <w:tmpl w:val="2D224367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667AA23B"/>
    <w:multiLevelType w:val="singleLevel"/>
    <w:tmpl w:val="667AA23B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711489"/>
    <w:rsid w:val="000701CB"/>
    <w:rsid w:val="00077594"/>
    <w:rsid w:val="000912A3"/>
    <w:rsid w:val="000B10DA"/>
    <w:rsid w:val="0012193B"/>
    <w:rsid w:val="0015635C"/>
    <w:rsid w:val="00262A5C"/>
    <w:rsid w:val="00384B29"/>
    <w:rsid w:val="00427446"/>
    <w:rsid w:val="004C0F39"/>
    <w:rsid w:val="005A4B18"/>
    <w:rsid w:val="006260FD"/>
    <w:rsid w:val="006628C0"/>
    <w:rsid w:val="00692C03"/>
    <w:rsid w:val="007448E1"/>
    <w:rsid w:val="007A7C25"/>
    <w:rsid w:val="007C5BAC"/>
    <w:rsid w:val="00817A16"/>
    <w:rsid w:val="008527AC"/>
    <w:rsid w:val="00855918"/>
    <w:rsid w:val="008907AE"/>
    <w:rsid w:val="008A77FE"/>
    <w:rsid w:val="00936396"/>
    <w:rsid w:val="00986A6B"/>
    <w:rsid w:val="009E1C4A"/>
    <w:rsid w:val="00A851A2"/>
    <w:rsid w:val="00C66565"/>
    <w:rsid w:val="00DE4896"/>
    <w:rsid w:val="00E3765E"/>
    <w:rsid w:val="00EE0892"/>
    <w:rsid w:val="00FA316B"/>
    <w:rsid w:val="00FC5789"/>
    <w:rsid w:val="01E346C9"/>
    <w:rsid w:val="063B7BBC"/>
    <w:rsid w:val="0A6B6EFC"/>
    <w:rsid w:val="0ADB1CC3"/>
    <w:rsid w:val="0B6F7554"/>
    <w:rsid w:val="131C1B84"/>
    <w:rsid w:val="17216DA7"/>
    <w:rsid w:val="21E52B0B"/>
    <w:rsid w:val="25FE719F"/>
    <w:rsid w:val="272B1537"/>
    <w:rsid w:val="29E505BF"/>
    <w:rsid w:val="2B3E21B1"/>
    <w:rsid w:val="2D0F06C3"/>
    <w:rsid w:val="2EC46AF1"/>
    <w:rsid w:val="30774CA1"/>
    <w:rsid w:val="34BD7906"/>
    <w:rsid w:val="354148B8"/>
    <w:rsid w:val="3875498D"/>
    <w:rsid w:val="39422550"/>
    <w:rsid w:val="3A5F5447"/>
    <w:rsid w:val="3D897E2D"/>
    <w:rsid w:val="3DBD1AC1"/>
    <w:rsid w:val="40F06408"/>
    <w:rsid w:val="419D7F03"/>
    <w:rsid w:val="424367F6"/>
    <w:rsid w:val="45627073"/>
    <w:rsid w:val="4AE840D8"/>
    <w:rsid w:val="4BF73D3E"/>
    <w:rsid w:val="4E3A2676"/>
    <w:rsid w:val="51B92DAD"/>
    <w:rsid w:val="52D63DBD"/>
    <w:rsid w:val="55F04CDA"/>
    <w:rsid w:val="56851C86"/>
    <w:rsid w:val="5AE405B3"/>
    <w:rsid w:val="5C2F1E13"/>
    <w:rsid w:val="5E2274AA"/>
    <w:rsid w:val="5F7C7F28"/>
    <w:rsid w:val="62841720"/>
    <w:rsid w:val="6E045463"/>
    <w:rsid w:val="71071766"/>
    <w:rsid w:val="7A417D5F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hint="eastAsia"/>
      <w:sz w:val="21"/>
      <w:szCs w:val="24"/>
    </w:rPr>
  </w:style>
  <w:style w:type="paragraph" w:styleId="3">
    <w:name w:val="Body Text Indent"/>
    <w:basedOn w:val="1"/>
    <w:link w:val="11"/>
    <w:qFormat/>
    <w:uiPriority w:val="99"/>
    <w:pPr>
      <w:ind w:firstLine="640" w:firstLineChars="200"/>
    </w:pPr>
    <w:rPr>
      <w:sz w:val="32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paragraph" w:styleId="7">
    <w:name w:val="Body Text First Indent 2"/>
    <w:basedOn w:val="3"/>
    <w:link w:val="12"/>
    <w:qFormat/>
    <w:uiPriority w:val="99"/>
    <w:pPr>
      <w:ind w:firstLine="420"/>
    </w:p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正文文本缩进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正文首行缩进 2 Char"/>
    <w:basedOn w:val="11"/>
    <w:link w:val="7"/>
    <w:semiHidden/>
    <w:qFormat/>
    <w:locked/>
    <w:uiPriority w:val="99"/>
  </w:style>
  <w:style w:type="character" w:customStyle="1" w:styleId="13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2545</Words>
  <Characters>2690</Characters>
  <Lines>18</Lines>
  <Paragraphs>5</Paragraphs>
  <TotalTime>6</TotalTime>
  <ScaleCrop>false</ScaleCrop>
  <LinksUpToDate>false</LinksUpToDate>
  <CharactersWithSpaces>2857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2021-04-21T08:51:00Z</dcterms:created>
  <dc:creator>曦微。</dc:creator>
  <cp:lastModifiedBy>A^^张礼军</cp:lastModifiedBy>
  <dcterms:modified xsi:type="dcterms:W3CDTF">2022-04-27T10:20:57Z</dcterms:modified>
  <dc:title>附件3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24B3F085F6D24B09B851298C07F6B5F9</vt:lpwstr>
  </property>
</Properties>
</file>