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2020年公开重大政策和重点项目绩效执行结果情况说明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2020年度，我县</w:t>
      </w:r>
      <w:r>
        <w:rPr>
          <w:rFonts w:ascii="仿宋_GB2312" w:hAnsi="仿宋_GB2312" w:eastAsia="仿宋_GB2312" w:cs="仿宋_GB2312"/>
          <w:sz w:val="32"/>
          <w:szCs w:val="32"/>
        </w:rPr>
        <w:t>认真贯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彻落实党中央、国务院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关于全面实施预算绩效管理</w:t>
      </w:r>
      <w:r>
        <w:rPr>
          <w:rFonts w:ascii="仿宋_GB2312" w:hAnsi="仿宋_GB2312" w:eastAsia="仿宋_GB2312" w:cs="仿宋_GB2312"/>
          <w:sz w:val="32"/>
          <w:szCs w:val="32"/>
        </w:rPr>
        <w:t>决策部署，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树牢“花钱必问效、无效必问责”的理念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在开展部门自评的基础上，按照“资金量大、代表性强、社会关注度高”的原则，我们</w:t>
      </w:r>
      <w:r>
        <w:rPr>
          <w:rFonts w:ascii="仿宋_GB2312" w:hAnsi="仿宋_GB2312" w:eastAsia="仿宋_GB2312" w:cs="仿宋_GB2312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政府重大决策部署，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选取了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个项目委托第三方机构进行重点评价，资金额达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1.16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亿元，涵盖债券</w:t>
      </w:r>
      <w:r>
        <w:rPr>
          <w:rFonts w:ascii="仿宋_GB2312" w:hAnsi="仿宋_GB2312" w:eastAsia="仿宋_GB2312" w:cs="仿宋_GB2312"/>
          <w:sz w:val="32"/>
          <w:szCs w:val="32"/>
        </w:rPr>
        <w:t>资金、</w:t>
      </w:r>
      <w:r>
        <w:rPr>
          <w:rFonts w:hint="eastAsia" w:ascii="仿宋_GB2312" w:hAnsi="仿宋_GB2312" w:eastAsia="仿宋_GB2312" w:cs="仿宋_GB2312"/>
          <w:sz w:val="32"/>
          <w:szCs w:val="32"/>
        </w:rPr>
        <w:t>涉农整合资金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民生工程</w:t>
      </w:r>
      <w:r>
        <w:rPr>
          <w:rFonts w:ascii="仿宋_GB2312" w:hAnsi="仿宋_GB2312" w:eastAsia="仿宋_GB2312" w:cs="仿宋_GB2312"/>
          <w:sz w:val="32"/>
          <w:szCs w:val="32"/>
        </w:rPr>
        <w:t>等重点领域。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（一）2020年度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隆回县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sz w:val="32"/>
          <w:szCs w:val="32"/>
        </w:rPr>
        <w:t>局51个自然村通水泥（沥青）路项目绩效执行结果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改善村级道路环境，确保农村道路安全出行，2020年，我县实际完成自然村通水泥（沥青）公路90.258公里，为考核任务的130.8%，完成投资4993.56万元；提质改造农村公路86.626公里，为考核任务的100%，完成投资4403.409万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资金全部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按照规定支持方向支出，与申报计划规定的范围一致，资金全部足额拨付到位，</w:t>
      </w:r>
      <w:r>
        <w:rPr>
          <w:rFonts w:hint="eastAsia" w:ascii="仿宋_GB2312" w:eastAsia="仿宋_GB2312"/>
          <w:sz w:val="32"/>
          <w:szCs w:val="32"/>
        </w:rPr>
        <w:t>均用于支付</w:t>
      </w:r>
      <w:r>
        <w:rPr>
          <w:rFonts w:hint="eastAsia" w:ascii="仿宋_GB2312" w:eastAsia="仿宋_GB2312"/>
          <w:sz w:val="32"/>
          <w:szCs w:val="32"/>
          <w:lang w:eastAsia="zh-CN"/>
        </w:rPr>
        <w:t>村道路通水泥项目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且在规定期间内完成了此项目，群众满意度为百分之百。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（二）2020年度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隆回县水利局重点民生实事巩固提升饮水安全项目绩效执行结果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  <w:shd w:val="clear" w:fill="FFFFFF"/>
        </w:rPr>
        <w:t>年省定重点民生实事巩固和新增农村通自来水人口2.12万人，具体分解落实到5个乡镇（街道）14个项目村，体现在3个集中供水工程项目上，即荷香桥镇集中供水工程、周旺斜岭饮水工程（续建）、金石桥镇高洲供水巩固提升工程。现5个乡镇（街道）14个项目村均已按要求完成目标任务，共巩固和新增农村通自来水人口2.12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（三）2020年度城市维护建设费专项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资金绩效执行结果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为加强和改进城市规划建设管理工作，补齐城市短板，加快完善老城区市政基础设施，</w:t>
      </w:r>
      <w:r>
        <w:rPr>
          <w:rFonts w:hint="eastAsia" w:ascii="仿宋" w:hAnsi="仿宋" w:eastAsia="仿宋" w:cs="仿宋"/>
          <w:sz w:val="32"/>
          <w:szCs w:val="32"/>
        </w:rPr>
        <w:t>确保城市安全和公共设施正常运行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住房和城乡建设局支出2000万元用于城市维护建设，资金已全部到位且全部按计划配备，资金全部按照规定支出方向支出，项目实施单位在项目实施期间建立了相关的管理制度，提供了必要项目实施资料，项目验收过程是按规定履行了相关手续。在规定期间内完成了此项目，城市路灯设施亮灯达标率达到了95%，城区消防栓及配套管网维护建设数达到了1000米，使城市内涝灾害事故降低，城区公园广场绿地、人行道数面积覆盖度提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Mzc2NzJkOTM0NWQ0YmRiNjk2NWY5NjEyY2U5OWMifQ=="/>
  </w:docVars>
  <w:rsids>
    <w:rsidRoot w:val="007304E1"/>
    <w:rsid w:val="00075C02"/>
    <w:rsid w:val="007304E1"/>
    <w:rsid w:val="00857D65"/>
    <w:rsid w:val="008E13B7"/>
    <w:rsid w:val="00B915A0"/>
    <w:rsid w:val="00D90649"/>
    <w:rsid w:val="0B5A630E"/>
    <w:rsid w:val="0BE32EE2"/>
    <w:rsid w:val="0CCE13D9"/>
    <w:rsid w:val="10777BA6"/>
    <w:rsid w:val="132E750E"/>
    <w:rsid w:val="27112D99"/>
    <w:rsid w:val="2913507B"/>
    <w:rsid w:val="2AFB72D9"/>
    <w:rsid w:val="4E716C16"/>
    <w:rsid w:val="5B411CCC"/>
    <w:rsid w:val="632329D3"/>
    <w:rsid w:val="68A52C54"/>
    <w:rsid w:val="6D6B7B64"/>
    <w:rsid w:val="6FA50A9A"/>
    <w:rsid w:val="76A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 2"/>
    <w:qFormat/>
    <w:uiPriority w:val="0"/>
    <w:pPr>
      <w:widowControl w:val="0"/>
      <w:tabs>
        <w:tab w:val="left" w:pos="630"/>
      </w:tabs>
      <w:ind w:left="420" w:leftChars="200" w:firstLine="420"/>
      <w:jc w:val="both"/>
    </w:pPr>
    <w:rPr>
      <w:rFonts w:hint="eastAsia" w:ascii="Times New Roman" w:hAnsi="Times New Roman" w:eastAsia="宋体" w:cs="Times New Roman"/>
      <w:kern w:val="2"/>
      <w:lang w:val="en-US" w:eastAsia="zh-CN" w:bidi="ar-SA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837</Words>
  <Characters>912</Characters>
  <Lines>9</Lines>
  <Paragraphs>2</Paragraphs>
  <TotalTime>11</TotalTime>
  <ScaleCrop>false</ScaleCrop>
  <LinksUpToDate>false</LinksUpToDate>
  <CharactersWithSpaces>912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2022-08-26T01:02:00Z</dcterms:created>
  <dc:creator>Administrator</dc:creator>
  <cp:lastModifiedBy>Administrator</cp:lastModifiedBy>
  <dcterms:modified xsi:type="dcterms:W3CDTF">2022-08-27T03:23:16Z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8815A4AD82BE4AE4A1D4710477D24A59</vt:lpwstr>
  </property>
</Properties>
</file>