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2019</w:t>
      </w:r>
      <w:r>
        <w:rPr>
          <w:rFonts w:hint="eastAsia" w:asciiTheme="majorEastAsia" w:hAnsiTheme="majorEastAsia" w:eastAsiaTheme="majorEastAsia"/>
          <w:sz w:val="44"/>
          <w:szCs w:val="44"/>
        </w:rPr>
        <w:t>年地方政府债务</w:t>
      </w:r>
      <w:r>
        <w:rPr>
          <w:rFonts w:hint="eastAsia" w:asciiTheme="majorEastAsia" w:hAnsiTheme="majorEastAsia" w:eastAsiaTheme="majorEastAsia"/>
          <w:sz w:val="44"/>
          <w:szCs w:val="44"/>
          <w:lang w:eastAsia="zh-CN"/>
        </w:rPr>
        <w:t>预算公开</w:t>
      </w:r>
      <w:r>
        <w:rPr>
          <w:rFonts w:hint="eastAsia" w:asciiTheme="majorEastAsia" w:hAnsiTheme="majorEastAsia" w:eastAsiaTheme="majorEastAsia"/>
          <w:sz w:val="44"/>
          <w:szCs w:val="44"/>
        </w:rPr>
        <w:t>情况</w:t>
      </w:r>
    </w:p>
    <w:p/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default" w:ascii="仿宋_GB2312" w:eastAsia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一、2018年末政府债务限额、余额决算数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2018</w:t>
      </w:r>
      <w:r>
        <w:rPr>
          <w:rFonts w:hint="eastAsia" w:ascii="仿宋_GB2312" w:eastAsia="仿宋_GB2312"/>
          <w:bCs/>
          <w:sz w:val="32"/>
          <w:szCs w:val="32"/>
        </w:rPr>
        <w:t>年省厅核定我县政府债务限额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26.39</w:t>
      </w:r>
      <w:r>
        <w:rPr>
          <w:rFonts w:hint="eastAsia" w:ascii="仿宋_GB2312" w:eastAsia="仿宋_GB2312"/>
          <w:bCs/>
          <w:sz w:val="32"/>
          <w:szCs w:val="32"/>
        </w:rPr>
        <w:t>亿元，其中一般债务限额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25.86</w:t>
      </w:r>
      <w:r>
        <w:rPr>
          <w:rFonts w:hint="eastAsia" w:ascii="仿宋_GB2312" w:eastAsia="仿宋_GB2312"/>
          <w:bCs/>
          <w:sz w:val="32"/>
          <w:szCs w:val="32"/>
        </w:rPr>
        <w:t>亿元，专项债务限额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0.53</w:t>
      </w:r>
      <w:r>
        <w:rPr>
          <w:rFonts w:hint="eastAsia" w:ascii="仿宋_GB2312" w:eastAsia="仿宋_GB2312"/>
          <w:bCs/>
          <w:sz w:val="32"/>
          <w:szCs w:val="32"/>
        </w:rPr>
        <w:t>亿元。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2018年债务余额决算数为26.39</w:t>
      </w:r>
      <w:r>
        <w:rPr>
          <w:rFonts w:hint="eastAsia" w:ascii="仿宋_GB2312" w:eastAsia="仿宋_GB2312"/>
          <w:bCs/>
          <w:sz w:val="32"/>
          <w:szCs w:val="32"/>
        </w:rPr>
        <w:t>亿元，其中一般债务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决算数为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25.86</w:t>
      </w:r>
      <w:r>
        <w:rPr>
          <w:rFonts w:hint="eastAsia" w:ascii="仿宋_GB2312" w:eastAsia="仿宋_GB2312"/>
          <w:bCs/>
          <w:sz w:val="32"/>
          <w:szCs w:val="32"/>
        </w:rPr>
        <w:t>亿元，专项债务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决算数为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0.53</w:t>
      </w:r>
      <w:r>
        <w:rPr>
          <w:rFonts w:hint="eastAsia" w:ascii="仿宋_GB2312" w:eastAsia="仿宋_GB2312"/>
          <w:bCs/>
          <w:sz w:val="32"/>
          <w:szCs w:val="32"/>
        </w:rPr>
        <w:t>亿元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default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二、2018年地方政府债券发行、还本付息决算数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2018年全县发行新增政府债券7.86亿元，其中发行一般债券3.68亿元，专项债券0.53亿元；发行再融资债券0.39亿，均为一般债券；发行置换债券3.26亿，均为一般债券。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2018年政府债券还本决算数为3.65亿元，付息0.6亿元。</w:t>
      </w:r>
      <w:bookmarkStart w:id="0" w:name="_GoBack"/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三、2019年地方政府债券还本付息预算数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2019年政府债券还本预算数为6.72亿元，付息0.76亿元。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default" w:ascii="仿宋_GB2312" w:eastAsia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四、2019年地方政府债券资金使用安排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2019年一般债券共0.98亿元，资金使用范围为：美丽乡村建设项目0.2亿元，工业集中区管理委员会二期规划区基础设施建设0.24亿元，思源实验学校建设工程0.34亿元，人民医院住院楼0.2亿元。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2019年专项债券共3.78亿元，使用范围为：隆回大健康科技产业园建设项目2.31亿元，城北（大花）棚户区改造项目1亿元，工业污水处理厂（一期）工程项目0.3亿元，北山垃圾填埋场整改工程0.17亿元。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9157F"/>
    <w:rsid w:val="07A420E3"/>
    <w:rsid w:val="12ED1733"/>
    <w:rsid w:val="24F560BF"/>
    <w:rsid w:val="27A92001"/>
    <w:rsid w:val="2889157F"/>
    <w:rsid w:val="2919744B"/>
    <w:rsid w:val="40AC6F5D"/>
    <w:rsid w:val="40FA1CEA"/>
    <w:rsid w:val="5BBB0ED6"/>
    <w:rsid w:val="5F882D7C"/>
    <w:rsid w:val="707456CD"/>
    <w:rsid w:val="7652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2021-05-07T08:34:00Z</dcterms:created>
  <dc:creator>Administrator</dc:creator>
  <cp:lastModifiedBy>Administrator</cp:lastModifiedBy>
  <dcterms:modified xsi:type="dcterms:W3CDTF">2021-05-08T06:51:57Z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2E7760B9E84C4B29AEA3D46DFCCA93B0</vt:lpwstr>
  </property>
</Properties>
</file>