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232323"/>
          <w:spacing w:val="0"/>
          <w:sz w:val="36"/>
          <w:szCs w:val="36"/>
          <w:shd w:val="clear" w:fill="FFFFFF"/>
        </w:rPr>
        <w:t>城管局</w:t>
      </w:r>
      <w:r>
        <w:rPr>
          <w:rFonts w:hint="eastAsia" w:ascii="仿宋" w:hAnsi="仿宋" w:eastAsia="仿宋" w:cs="仿宋"/>
          <w:b/>
          <w:i w:val="0"/>
          <w:caps w:val="0"/>
          <w:color w:val="232323"/>
          <w:spacing w:val="0"/>
          <w:sz w:val="36"/>
          <w:szCs w:val="36"/>
          <w:shd w:val="clear" w:fill="FFFFFF"/>
        </w:rPr>
        <w:t>20</w:t>
      </w:r>
      <w:r>
        <w:rPr>
          <w:rFonts w:hint="eastAsia" w:ascii="仿宋" w:hAnsi="仿宋" w:eastAsia="仿宋" w:cs="仿宋"/>
          <w:b/>
          <w:i w:val="0"/>
          <w:caps w:val="0"/>
          <w:color w:val="232323"/>
          <w:spacing w:val="0"/>
          <w:sz w:val="36"/>
          <w:szCs w:val="36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b/>
          <w:i w:val="0"/>
          <w:caps w:val="0"/>
          <w:color w:val="232323"/>
          <w:spacing w:val="0"/>
          <w:sz w:val="36"/>
          <w:szCs w:val="36"/>
          <w:shd w:val="clear" w:fill="FFFFFF"/>
        </w:rPr>
        <w:t>年部门整体支出绩效评价报告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一、部门概况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0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（一）部门基本情况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我局于2005年12月19日正式挂牌成立，为县人民政府工作部门。2017年底城管体制改革，将县城市管理行政执法局更名为县城市管理和综合执法局，隆回县城市管理和综合执法局为县人民政府工作部门，局机关内设办公室、政工股、财务股、行政审批服务股（综合管理股）、法规股、指挥中心、督查和安全管理股等7个股室，下设县城市管理综合行政执法大队、县城市管理综合服务中心、县公用事业服务中心等3个二级机构。负责县城区城市道路占用及挖掘、户外广告和养犬管理、市容环境卫生管理、环卫和市政公用设施运行管理、园林绿化建设维护管理等方面工作；负责行使市容环境卫生、市政公用设施管理、城市园林绿化及住房和城乡建设领域方面法律、法规、规章规定的全部行政处罚权及相关行政检查权、行政强制权，行使公安交通管理、食品药品工商质量监督管理、环境保护管理、水务管理、公安管理、县城建成区殡葬管理等方面法律、法规、规章规定的部分行政处罚权及相关行政检查权、行政强制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（二）20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年的重点工作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年，我局紧紧围绕市委、市政府及县委、县政府重点工作安排，全面开展市容秩序维护、环境卫生清扫保洁、园林绿化设施建设运行、市政公用设施运行维护管理、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人行道违章停车管理、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城区扬尘污染治理等工作，我县城区市容市貌规范有序、城市环境整洁卫生、园林绿化及市政公用设施运行有序、城区空气评价指标较去年有所提升。现将今年的工作总结如下：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1、持续推进市容秩序治理，城区市容市貌规范有序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2、继续推行分片保洁，城市环境水体干净整洁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3、不断加大扬尘污染防治，城区空气质量逐步改善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4、全面实施园林绿化管理，城区大街小巷新气盎然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23232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5、着力加强维护运行管理，市政公用设施安全运行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eastAsia" w:ascii="宋体" w:hAnsi="宋体" w:eastAsia="宋体" w:cs="宋体"/>
          <w:i w:val="0"/>
          <w:caps w:val="0"/>
          <w:color w:val="23232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6、全力开展控建拆违，城区整座违法建设实现零增长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7、积极开展党建等工作，其他各项工作齐头并进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二、部门整体支出情况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（一）基本支出情况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94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年我局一般公共预算财政拨款基本支出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2635.21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万元，其中：工资福利支出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1847.70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万元,商品和福利支出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765.01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万元,对个人和家庭补助支出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21.07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万元，其他资本性支出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1.43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万元。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同比上年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增加的主要原因是随着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城区范围不断扩大、业务量增加，项目支出增加。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（二）项目支出情况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年我局一般公共预算财政拨款项目支出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345.36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万元，其中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控建拆违经费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90.38万元，健身步道安全石墩建设项目38.48万元，沪昆高速出口至九龙大桥路段提升改造工程216.5万元。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（三）“三公”经费情况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年“三公”经费预算数为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50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万元，决算数为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68.23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1、因公出国（境）费用数为0万元，因公出国（境）0批次0人次。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2、公务接待费为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9.98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3、公务用车购置及运行费为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58.25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年我局“三公”经费来源于以下几个方面：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一是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是控建拆违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新购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执法车辆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辆，油料费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、保险费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增加；三是我局组织大型拆违执法行动的盒饭费。202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val="en-US" w:eastAsia="zh-CN"/>
        </w:rPr>
        <w:t>3年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我局将严格按照中央、省、市、县委县政府要求，厉行节约，继续严控“三公”经费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三、部门整体支出绩效情况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从整体情况来看，我局严格按照年初预算进行部门整体支出。在支出过程中，能严格遵守各项规章制度，所有项目都详细制定了方案，严格按方案组织实施，并加强了监督。尤其是在专项经费支出上，我们能专款专用，按项目实施计划的进度情况进行资金拨付，无截留、无挪用等现象，</w:t>
      </w: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在保证各项任务顺利完成的同时，严格落实厉行节约的原则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。实行了先有预算、后有执行、“用钱必问效、无效必问责”的新常态。主要绩效情况如下：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1、预决算公开：20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年，按照上级的要求，我局在政府门户网站上进行了预决算公开。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2、资产管理：20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年我局组织局机关及局属各单位进行全面的资产清查，并就清查中发现的问题进行全面整改。完善了《隆回县城市管理行政执法局财务管理制度》、《隆回县城市管理行政执法局固定资产管理制度》及局属单位财务管理制度，确保各项资产核算准确、账实相符、管理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3、“三公经费”控制情况：贯彻落实上级有关精神，严格控制“三公经费”支出，取得了良好效果。同时，按按照上级的要求，在单位门户网站上对“三公”经费情况进行了公示。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4、内部管理制度建设情况：近年来，我局制定、完善了《隆回县城市管理和综合执法局财务管理制度》、《隆回县城市管理和综合执法局车辆管理制度》、《隆回县城市管理和综合执法局差旅费管理实施办法》等一系列内部制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四、存在的问题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回顾一年的工作，有亮点、有突破、有提升，但还存在一此问题，一是资金使用效益有待进一步提高。二是绩效目标设立不够明确、细化和量化。项目单位虽然设立了项目资金绩效目标，但目标不够明确、细化和量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80"/>
        <w:jc w:val="both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232323"/>
          <w:spacing w:val="0"/>
          <w:sz w:val="28"/>
          <w:szCs w:val="28"/>
          <w:shd w:val="clear" w:fill="FFFFFF"/>
        </w:rPr>
        <w:t>五、改进措施和有关建议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caps w:val="0"/>
          <w:color w:val="23232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</w:rPr>
        <w:t>请财政根据我局的实际情况，提高年初部门预算额度，将常规项目支出纳入年度预算，并增加相关项目支出预算。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Mzc2NzJkOTM0NWQ0YmRiNjk2NWY5NjEyY2U5OWMifQ=="/>
  </w:docVars>
  <w:rsids>
    <w:rsidRoot w:val="57FC62E0"/>
    <w:rsid w:val="167B0565"/>
    <w:rsid w:val="330839E8"/>
    <w:rsid w:val="57FC62E0"/>
    <w:rsid w:val="75754EE4"/>
    <w:rsid w:val="76FB12A5"/>
    <w:rsid w:val="7F8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2022-04-27T01:46:00Z</dcterms:created>
  <dc:creator>Administrator</dc:creator>
  <cp:lastModifiedBy>Administrator</cp:lastModifiedBy>
  <dcterms:modified xsi:type="dcterms:W3CDTF">2023-09-26T01:55:11Z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8D5DA3B6E36A4BFDBA6488BF7793B18B_12</vt:lpwstr>
  </property>
</Properties>
</file>