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附件</w:t>
      </w:r>
      <w:r>
        <w:rPr>
          <w:rFonts w:ascii="方正仿宋简体" w:hAnsi="宋体" w:eastAsia="方正仿宋简体" w:cs="宋体"/>
          <w:kern w:val="0"/>
          <w:sz w:val="32"/>
          <w:szCs w:val="32"/>
        </w:rPr>
        <w:t>3</w:t>
      </w:r>
    </w:p>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部门整体支出绩效自评基础数据表</w:t>
      </w:r>
    </w:p>
    <w:tbl>
      <w:tblPr>
        <w:tblStyle w:val="4"/>
        <w:tblW w:w="91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
        <w:gridCol w:w="533"/>
        <w:gridCol w:w="1168"/>
        <w:gridCol w:w="2372"/>
        <w:gridCol w:w="605"/>
        <w:gridCol w:w="567"/>
        <w:gridCol w:w="992"/>
        <w:gridCol w:w="560"/>
        <w:gridCol w:w="7"/>
        <w:gridCol w:w="728"/>
        <w:gridCol w:w="483"/>
        <w:gridCol w:w="948"/>
        <w:gridCol w:w="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7" w:type="dxa"/>
          <w:trHeight w:val="480" w:hRule="atLeast"/>
          <w:jc w:val="center"/>
        </w:trPr>
        <w:tc>
          <w:tcPr>
            <w:tcW w:w="9071" w:type="dxa"/>
            <w:gridSpan w:val="12"/>
            <w:tcBorders>
              <w:top w:val="nil"/>
              <w:left w:val="nil"/>
              <w:bottom w:val="nil"/>
              <w:right w:val="nil"/>
            </w:tcBorders>
            <w:noWrap w:val="0"/>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hint="eastAsia" w:ascii="黑体" w:hAnsi="黑体" w:eastAsia="黑体" w:cs="黑体"/>
                <w:sz w:val="24"/>
                <w:lang w:eastAsia="zh-CN"/>
              </w:rPr>
              <w:t>2021</w:t>
            </w:r>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036"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299" w:type="dxa"/>
            <w:gridSpan w:val="10"/>
            <w:noWrap w:val="0"/>
            <w:vAlign w:val="top"/>
          </w:tcPr>
          <w:p>
            <w:pPr>
              <w:spacing w:line="540" w:lineRule="exact"/>
              <w:jc w:val="left"/>
              <w:rPr>
                <w:rFonts w:hint="eastAsia" w:ascii="楷体" w:hAnsi="楷体" w:eastAsia="楷体" w:cs="楷体"/>
                <w:szCs w:val="21"/>
                <w:lang w:eastAsia="zh-CN"/>
              </w:rPr>
            </w:pPr>
            <w:r>
              <w:rPr>
                <w:rFonts w:hint="eastAsia" w:ascii="楷体" w:hAnsi="楷体" w:eastAsia="楷体" w:cs="楷体"/>
                <w:szCs w:val="21"/>
                <w:lang w:eastAsia="zh-CN"/>
              </w:rPr>
              <w:t>中共隆回县委机构编制委员会办公室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466"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noWrap w:val="0"/>
            <w:vAlign w:val="top"/>
          </w:tcPr>
          <w:p>
            <w:pPr>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17</w:t>
            </w:r>
          </w:p>
        </w:tc>
        <w:tc>
          <w:tcPr>
            <w:tcW w:w="1559" w:type="dxa"/>
            <w:gridSpan w:val="2"/>
            <w:noWrap w:val="0"/>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2763" w:type="dxa"/>
            <w:gridSpan w:val="6"/>
            <w:noWrap w:val="0"/>
            <w:vAlign w:val="top"/>
          </w:tcPr>
          <w:p>
            <w:pPr>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83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299" w:type="dxa"/>
            <w:gridSpan w:val="10"/>
            <w:noWrap w:val="0"/>
            <w:vAlign w:val="top"/>
          </w:tcPr>
          <w:p>
            <w:pPr>
              <w:spacing w:line="340" w:lineRule="exact"/>
              <w:jc w:val="left"/>
              <w:rPr>
                <w:rFonts w:hint="eastAsia" w:ascii="楷体" w:hAnsi="楷体" w:eastAsia="楷体" w:cs="楷体"/>
                <w:szCs w:val="21"/>
              </w:rPr>
            </w:pPr>
            <w:r>
              <w:rPr>
                <w:rFonts w:hint="eastAsia" w:ascii="楷体" w:hAnsi="楷体" w:eastAsia="楷体" w:cs="楷体"/>
                <w:szCs w:val="21"/>
              </w:rPr>
              <w:t>贯彻执行中央和省市有关行政管理体制和机构改革以及机构编制管理的方针政策和法律法规；统一管理全县各级党政机关（含党委、政府各部门，人大、政协机关，人民团体机关，以及其他行政机构，下同）和事业单位的机构编制工作。贯彻执行国家、省市有关事业单位登记管理的法律、法规、规章、政策；依法对全县事业单位进行登记管理工作。</w:t>
            </w:r>
          </w:p>
          <w:p>
            <w:pPr>
              <w:spacing w:line="34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72"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127.8</w:t>
            </w:r>
          </w:p>
        </w:tc>
        <w:tc>
          <w:tcPr>
            <w:tcW w:w="1552" w:type="dxa"/>
            <w:gridSpan w:val="2"/>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非税收入</w:t>
            </w:r>
          </w:p>
        </w:tc>
        <w:tc>
          <w:tcPr>
            <w:tcW w:w="735" w:type="dxa"/>
            <w:gridSpan w:val="2"/>
            <w:noWrap w:val="0"/>
            <w:vAlign w:val="top"/>
          </w:tcPr>
          <w:p>
            <w:pPr>
              <w:spacing w:line="560" w:lineRule="exact"/>
              <w:jc w:val="left"/>
              <w:rPr>
                <w:rFonts w:hint="eastAsia" w:ascii="楷体" w:hAnsi="楷体" w:eastAsia="楷体" w:cs="楷体"/>
                <w:szCs w:val="21"/>
                <w:lang w:val="en-US" w:eastAsia="zh-CN"/>
              </w:rPr>
            </w:pPr>
            <w:r>
              <w:rPr>
                <w:rFonts w:hint="eastAsia" w:ascii="楷体" w:hAnsi="楷体" w:eastAsia="楷体" w:cs="楷体"/>
                <w:szCs w:val="21"/>
                <w:lang w:val="en-US" w:eastAsia="zh-CN"/>
              </w:rPr>
              <w:t>0</w:t>
            </w:r>
          </w:p>
        </w:tc>
        <w:tc>
          <w:tcPr>
            <w:tcW w:w="48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985" w:type="dxa"/>
            <w:gridSpan w:val="2"/>
            <w:vMerge w:val="restart"/>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127.8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5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spacing w:line="240" w:lineRule="atLeast"/>
              <w:jc w:val="center"/>
              <w:rPr>
                <w:rFonts w:ascii="楷体" w:hAnsi="楷体" w:eastAsia="楷体" w:cs="楷体"/>
                <w:szCs w:val="21"/>
              </w:rPr>
            </w:pP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172" w:type="dxa"/>
            <w:gridSpan w:val="2"/>
            <w:noWrap w:val="0"/>
            <w:vAlign w:val="center"/>
          </w:tcPr>
          <w:p>
            <w:pPr>
              <w:jc w:val="center"/>
              <w:rPr>
                <w:rFonts w:hint="eastAsia" w:ascii="楷体" w:hAnsi="楷体" w:eastAsia="楷体" w:cs="楷体"/>
                <w:szCs w:val="21"/>
                <w:lang w:val="en-US" w:eastAsia="zh-CN"/>
              </w:rPr>
            </w:pPr>
            <w:r>
              <w:rPr>
                <w:rFonts w:hint="eastAsia" w:ascii="楷体" w:hAnsi="楷体" w:eastAsia="楷体" w:cs="楷体"/>
                <w:szCs w:val="21"/>
                <w:lang w:val="en-US" w:eastAsia="zh-CN"/>
              </w:rPr>
              <w:t>0</w:t>
            </w:r>
          </w:p>
        </w:tc>
        <w:tc>
          <w:tcPr>
            <w:tcW w:w="1552" w:type="dxa"/>
            <w:gridSpan w:val="2"/>
            <w:noWrap w:val="0"/>
            <w:vAlign w:val="center"/>
          </w:tcPr>
          <w:p>
            <w:pPr>
              <w:spacing w:line="560" w:lineRule="exact"/>
              <w:ind w:firstLine="315" w:firstLineChars="150"/>
              <w:rPr>
                <w:rFonts w:ascii="楷体" w:hAnsi="楷体" w:eastAsia="楷体" w:cs="楷体"/>
                <w:szCs w:val="21"/>
              </w:rPr>
            </w:pPr>
            <w:r>
              <w:rPr>
                <w:rFonts w:hint="eastAsia" w:ascii="楷体" w:hAnsi="楷体" w:eastAsia="楷体" w:cs="楷体"/>
                <w:szCs w:val="21"/>
              </w:rPr>
              <w:t>其他收入</w:t>
            </w:r>
          </w:p>
        </w:tc>
        <w:tc>
          <w:tcPr>
            <w:tcW w:w="735" w:type="dxa"/>
            <w:gridSpan w:val="2"/>
            <w:noWrap w:val="0"/>
            <w:vAlign w:val="top"/>
          </w:tcPr>
          <w:p>
            <w:pPr>
              <w:spacing w:line="560" w:lineRule="exact"/>
              <w:jc w:val="left"/>
              <w:rPr>
                <w:rFonts w:hint="eastAsia" w:ascii="楷体" w:hAnsi="楷体" w:eastAsia="楷体" w:cs="楷体"/>
                <w:szCs w:val="21"/>
                <w:lang w:val="en-US" w:eastAsia="zh-CN"/>
              </w:rPr>
            </w:pPr>
            <w:r>
              <w:rPr>
                <w:rFonts w:hint="eastAsia" w:ascii="楷体" w:hAnsi="楷体" w:eastAsia="楷体" w:cs="楷体"/>
                <w:szCs w:val="21"/>
                <w:lang w:val="en-US" w:eastAsia="zh-CN"/>
              </w:rPr>
              <w:t>0</w:t>
            </w:r>
          </w:p>
        </w:tc>
        <w:tc>
          <w:tcPr>
            <w:tcW w:w="483" w:type="dxa"/>
            <w:vMerge w:val="continue"/>
            <w:noWrap w:val="0"/>
            <w:vAlign w:val="center"/>
          </w:tcPr>
          <w:p>
            <w:pPr>
              <w:spacing w:line="560" w:lineRule="exact"/>
              <w:jc w:val="center"/>
              <w:rPr>
                <w:rFonts w:ascii="楷体" w:hAnsi="楷体" w:eastAsia="楷体" w:cs="楷体"/>
                <w:szCs w:val="21"/>
              </w:rPr>
            </w:pPr>
          </w:p>
        </w:tc>
        <w:tc>
          <w:tcPr>
            <w:tcW w:w="985" w:type="dxa"/>
            <w:gridSpan w:val="2"/>
            <w:vMerge w:val="continue"/>
            <w:noWrap w:val="0"/>
            <w:vAlign w:val="top"/>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127.8</w:t>
            </w:r>
          </w:p>
        </w:tc>
        <w:tc>
          <w:tcPr>
            <w:tcW w:w="1559" w:type="dxa"/>
            <w:gridSpan w:val="3"/>
            <w:vMerge w:val="restart"/>
            <w:noWrap w:val="0"/>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728" w:type="dxa"/>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40</w:t>
            </w:r>
          </w:p>
        </w:tc>
        <w:tc>
          <w:tcPr>
            <w:tcW w:w="483"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合计</w:t>
            </w:r>
          </w:p>
        </w:tc>
        <w:tc>
          <w:tcPr>
            <w:tcW w:w="985" w:type="dxa"/>
            <w:gridSpan w:val="2"/>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708"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jc w:val="center"/>
              <w:rPr>
                <w:rFonts w:ascii="楷体" w:hAnsi="楷体" w:eastAsia="楷体" w:cs="楷体"/>
                <w:szCs w:val="21"/>
              </w:rPr>
            </w:pPr>
          </w:p>
        </w:tc>
        <w:tc>
          <w:tcPr>
            <w:tcW w:w="2372" w:type="dxa"/>
            <w:noWrap w:val="0"/>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172" w:type="dxa"/>
            <w:gridSpan w:val="2"/>
            <w:noWrap w:val="0"/>
            <w:vAlign w:val="center"/>
          </w:tcPr>
          <w:p>
            <w:pPr>
              <w:jc w:val="center"/>
              <w:rPr>
                <w:rFonts w:hint="eastAsia" w:ascii="楷体" w:hAnsi="楷体" w:eastAsia="楷体" w:cs="楷体"/>
                <w:szCs w:val="21"/>
                <w:lang w:val="en-US" w:eastAsia="zh-CN"/>
              </w:rPr>
            </w:pPr>
            <w:r>
              <w:rPr>
                <w:rFonts w:hint="eastAsia" w:ascii="楷体" w:hAnsi="楷体" w:eastAsia="楷体" w:cs="楷体"/>
                <w:szCs w:val="21"/>
                <w:lang w:val="en-US" w:eastAsia="zh-CN"/>
              </w:rPr>
              <w:t>0</w:t>
            </w:r>
          </w:p>
        </w:tc>
        <w:tc>
          <w:tcPr>
            <w:tcW w:w="1559" w:type="dxa"/>
            <w:gridSpan w:val="3"/>
            <w:vMerge w:val="continue"/>
            <w:noWrap w:val="0"/>
            <w:vAlign w:val="top"/>
          </w:tcPr>
          <w:p>
            <w:pPr>
              <w:jc w:val="center"/>
              <w:rPr>
                <w:rFonts w:ascii="楷体" w:hAnsi="楷体" w:eastAsia="楷体" w:cs="楷体"/>
                <w:szCs w:val="21"/>
              </w:rPr>
            </w:pPr>
          </w:p>
        </w:tc>
        <w:tc>
          <w:tcPr>
            <w:tcW w:w="728" w:type="dxa"/>
            <w:vMerge w:val="continue"/>
            <w:noWrap w:val="0"/>
            <w:vAlign w:val="top"/>
          </w:tcPr>
          <w:p>
            <w:pPr>
              <w:jc w:val="center"/>
              <w:rPr>
                <w:rFonts w:ascii="楷体" w:hAnsi="楷体" w:eastAsia="楷体" w:cs="楷体"/>
                <w:szCs w:val="21"/>
              </w:rPr>
            </w:pPr>
          </w:p>
        </w:tc>
        <w:tc>
          <w:tcPr>
            <w:tcW w:w="483" w:type="dxa"/>
            <w:vMerge w:val="continue"/>
            <w:noWrap w:val="0"/>
            <w:vAlign w:val="center"/>
          </w:tcPr>
          <w:p>
            <w:pPr>
              <w:jc w:val="center"/>
              <w:rPr>
                <w:rFonts w:ascii="楷体" w:hAnsi="楷体" w:eastAsia="楷体" w:cs="楷体"/>
                <w:szCs w:val="21"/>
              </w:rPr>
            </w:pPr>
          </w:p>
        </w:tc>
        <w:tc>
          <w:tcPr>
            <w:tcW w:w="985" w:type="dxa"/>
            <w:gridSpan w:val="2"/>
            <w:vMerge w:val="continue"/>
            <w:noWrap w:val="0"/>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6"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43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三公经费是否比年度下降：是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12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4"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299" w:type="dxa"/>
            <w:gridSpan w:val="10"/>
            <w:noWrap w:val="0"/>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t xml:space="preserve"> </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ascii="楷体" w:hAnsi="楷体" w:eastAsia="楷体" w:cs="楷体"/>
                <w:szCs w:val="21"/>
              </w:rPr>
              <w:t xml:space="preserve"> </w:t>
            </w:r>
            <w:r>
              <w:rPr>
                <w:rFonts w:hint="eastAsia" w:ascii="楷体" w:hAnsi="楷体" w:eastAsia="楷体" w:cs="楷体"/>
                <w:szCs w:val="21"/>
              </w:rPr>
              <w:t>　万元，实际采购金额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74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追加金额</w:t>
            </w:r>
            <w:r>
              <w:rPr>
                <w:rFonts w:ascii="楷体" w:hAnsi="楷体" w:eastAsia="楷体" w:cs="楷体"/>
                <w:szCs w:val="21"/>
              </w:rPr>
              <w:t xml:space="preserve">    </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r>
              <w:rPr>
                <w:rFonts w:ascii="楷体" w:hAnsi="楷体" w:eastAsia="楷体" w:cs="楷体"/>
                <w:szCs w:val="21"/>
              </w:rPr>
              <w:t>,</w:t>
            </w:r>
            <w:r>
              <w:rPr>
                <w:rFonts w:hint="eastAsia" w:ascii="楷体" w:hAnsi="楷体" w:eastAsia="楷体" w:cs="楷体"/>
                <w:szCs w:val="21"/>
              </w:rPr>
              <w:t>结余金额</w:t>
            </w:r>
            <w:r>
              <w:rPr>
                <w:rFonts w:hint="eastAsia" w:ascii="楷体" w:hAnsi="楷体" w:eastAsia="楷体" w:cs="楷体"/>
                <w:szCs w:val="21"/>
                <w:lang w:val="en-US" w:eastAsia="zh-CN"/>
              </w:rPr>
              <w:t>27.7</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w:t>
            </w:r>
            <w:r>
              <w:rPr>
                <w:rFonts w:hint="eastAsia" w:ascii="楷体" w:hAnsi="楷体" w:eastAsia="楷体" w:cs="楷体"/>
                <w:szCs w:val="21"/>
                <w:lang w:val="en-US" w:eastAsia="zh-CN"/>
              </w:rPr>
              <w:t>2021</w:t>
            </w:r>
            <w:r>
              <w:rPr>
                <w:rFonts w:hint="eastAsia" w:ascii="楷体" w:hAnsi="楷体" w:eastAsia="楷体" w:cs="楷体"/>
                <w:szCs w:val="21"/>
              </w:rPr>
              <w:t>年</w:t>
            </w:r>
            <w:r>
              <w:rPr>
                <w:rFonts w:hint="eastAsia" w:ascii="楷体" w:hAnsi="楷体" w:eastAsia="楷体" w:cs="楷体"/>
                <w:szCs w:val="21"/>
                <w:lang w:val="en-US" w:eastAsia="zh-CN"/>
              </w:rPr>
              <w:t>1</w:t>
            </w:r>
            <w:r>
              <w:rPr>
                <w:rFonts w:hint="eastAsia" w:ascii="楷体" w:hAnsi="楷体" w:eastAsia="楷体" w:cs="楷体"/>
                <w:szCs w:val="21"/>
              </w:rPr>
              <w:t>月</w:t>
            </w:r>
            <w:r>
              <w:rPr>
                <w:rFonts w:hint="eastAsia" w:ascii="楷体" w:hAnsi="楷体" w:eastAsia="楷体" w:cs="楷体"/>
                <w:szCs w:val="21"/>
                <w:lang w:val="en-US" w:eastAsia="zh-CN"/>
              </w:rPr>
              <w:t>25</w:t>
            </w:r>
            <w:r>
              <w:rPr>
                <w:rFonts w:hint="eastAsia" w:ascii="楷体" w:hAnsi="楷体" w:eastAsia="楷体" w:cs="楷体"/>
                <w:szCs w:val="21"/>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ascii="楷体" w:hAnsi="楷体" w:eastAsia="楷体" w:cs="楷体"/>
                <w:szCs w:val="21"/>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28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1"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299" w:type="dxa"/>
            <w:gridSpan w:val="10"/>
            <w:noWrap w:val="0"/>
            <w:vAlign w:val="top"/>
          </w:tcPr>
          <w:p>
            <w:pPr>
              <w:spacing w:line="560" w:lineRule="exact"/>
              <w:jc w:val="lef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541"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467" w:type="dxa"/>
            <w:gridSpan w:val="11"/>
            <w:noWrap w:val="0"/>
            <w:vAlign w:val="center"/>
          </w:tcPr>
          <w:p>
            <w:pPr>
              <w:ind w:firstLine="105" w:firstLineChars="50"/>
              <w:rPr>
                <w:rFonts w:hint="default" w:ascii="楷体" w:hAnsi="楷体" w:eastAsia="楷体" w:cs="楷体"/>
                <w:szCs w:val="21"/>
                <w:lang w:val="en-US" w:eastAsia="zh-CN"/>
              </w:rPr>
            </w:pPr>
            <w:r>
              <w:rPr>
                <w:rFonts w:hint="eastAsia" w:ascii="楷体" w:hAnsi="楷体" w:eastAsia="楷体" w:cs="楷体"/>
                <w:szCs w:val="21"/>
                <w:lang w:val="en-US" w:eastAsia="zh-CN"/>
              </w:rPr>
              <w:t>2021年县委编办对全县所有单位实名制系统信息进行了核查，对全县所有事业单位的法人证书进行了年检。继续完成机构改革改革后续工作，并按照上级部署进行了开发区管理机构清理规范等专项领域的改革，取得了较好的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697"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467" w:type="dxa"/>
            <w:gridSpan w:val="11"/>
            <w:noWrap w:val="0"/>
            <w:vAlign w:val="center"/>
          </w:tcPr>
          <w:p>
            <w:pPr>
              <w:jc w:val="center"/>
              <w:rPr>
                <w:rFonts w:hint="eastAsia" w:ascii="楷体" w:hAnsi="楷体" w:eastAsia="楷体" w:cs="楷体"/>
                <w:szCs w:val="21"/>
                <w:lang w:eastAsia="zh-CN"/>
              </w:rPr>
            </w:pPr>
            <w:r>
              <w:rPr>
                <w:rFonts w:hint="eastAsia" w:ascii="楷体" w:hAnsi="楷体" w:eastAsia="楷体" w:cs="楷体"/>
                <w:szCs w:val="21"/>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534"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467" w:type="dxa"/>
            <w:gridSpan w:val="11"/>
            <w:noWrap w:val="0"/>
            <w:vAlign w:val="center"/>
          </w:tcPr>
          <w:p>
            <w:pPr>
              <w:ind w:firstLine="105" w:firstLineChars="50"/>
              <w:rPr>
                <w:rFonts w:hint="eastAsia" w:ascii="楷体" w:hAnsi="楷体" w:eastAsia="楷体" w:cs="楷体"/>
                <w:szCs w:val="21"/>
                <w:lang w:val="en-US" w:eastAsia="zh-CN"/>
              </w:rPr>
            </w:pPr>
            <w:r>
              <w:rPr>
                <w:rFonts w:hint="eastAsia"/>
                <w:lang w:val="en-US" w:eastAsia="zh-CN"/>
              </w:rPr>
              <w:t>1</w:t>
            </w:r>
            <w:r>
              <w:rPr>
                <w:rFonts w:hint="eastAsia" w:ascii="楷体" w:hAnsi="楷体" w:eastAsia="楷体" w:cs="楷体"/>
                <w:szCs w:val="21"/>
                <w:lang w:val="en-US" w:eastAsia="zh-CN"/>
              </w:rPr>
              <w:t>、预算编制工作有待细化。</w:t>
            </w:r>
          </w:p>
          <w:p>
            <w:pPr>
              <w:ind w:firstLine="105" w:firstLineChars="50"/>
              <w:rPr>
                <w:rFonts w:hint="eastAsia" w:ascii="楷体" w:hAnsi="楷体" w:eastAsia="楷体" w:cs="楷体"/>
                <w:szCs w:val="21"/>
                <w:lang w:val="en-US" w:eastAsia="zh-CN"/>
              </w:rPr>
            </w:pPr>
            <w:r>
              <w:rPr>
                <w:rFonts w:hint="eastAsia" w:ascii="楷体" w:hAnsi="楷体" w:eastAsia="楷体" w:cs="楷体"/>
                <w:szCs w:val="21"/>
                <w:lang w:val="en-US" w:eastAsia="zh-CN"/>
              </w:rPr>
              <w:t>2、随着对预、决算编制工作水平要求越来越高，数据编制要求越来越精准、规范；时间紧、任务大；加之现行决算工作与实际账务处理工作间衔接还存在一定差异；会计人员业务明显增加，人员紧缺，实际操作压力大。</w:t>
            </w:r>
          </w:p>
          <w:p>
            <w:pPr>
              <w:ind w:firstLine="105" w:firstLineChars="50"/>
              <w:rPr>
                <w:rFonts w:hint="eastAsia"/>
                <w:lang w:eastAsia="zh-CN"/>
              </w:rPr>
            </w:pPr>
            <w:r>
              <w:rPr>
                <w:rFonts w:hint="eastAsia" w:ascii="楷体" w:hAnsi="楷体" w:eastAsia="楷体" w:cs="楷体"/>
                <w:szCs w:val="21"/>
                <w:lang w:val="en-US" w:eastAsia="zh-CN"/>
              </w:rPr>
              <w:t>在今后的工作中，进一步加强财务知识，财务政策学习，岗位合理安排人员。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974" w:hRule="atLeast"/>
          <w:jc w:val="center"/>
        </w:trPr>
        <w:tc>
          <w:tcPr>
            <w:tcW w:w="533" w:type="dxa"/>
            <w:noWrap w:val="0"/>
            <w:vAlign w:val="top"/>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467" w:type="dxa"/>
            <w:gridSpan w:val="11"/>
            <w:noWrap w:val="0"/>
            <w:vAlign w:val="top"/>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rPr>
          <w:rFonts w:ascii="宋体"/>
          <w:szCs w:val="21"/>
        </w:rPr>
      </w:pPr>
    </w:p>
    <w:p>
      <w:pPr>
        <w:ind w:firstLine="420" w:firstLineChars="200"/>
        <w:rPr>
          <w:szCs w:val="21"/>
        </w:rPr>
      </w:pPr>
      <w:r>
        <w:rPr>
          <w:rFonts w:hint="eastAsia" w:ascii="宋体" w:hAnsi="宋体"/>
          <w:szCs w:val="21"/>
        </w:rPr>
        <w:t>填报人：</w:t>
      </w:r>
      <w:r>
        <w:rPr>
          <w:rFonts w:hint="eastAsia" w:ascii="宋体" w:hAnsi="宋体"/>
          <w:szCs w:val="21"/>
          <w:lang w:eastAsia="zh-CN"/>
        </w:rPr>
        <w:t>廖立蓉</w:t>
      </w:r>
      <w:r>
        <w:rPr>
          <w:rFonts w:hint="eastAsia" w:ascii="宋体" w:hAnsi="宋体"/>
          <w:szCs w:val="21"/>
          <w:lang w:val="en-US" w:eastAsia="zh-CN"/>
        </w:rPr>
        <w:t xml:space="preserve"> </w:t>
      </w:r>
      <w:r>
        <w:rPr>
          <w:rFonts w:ascii="宋体" w:hAnsi="宋体"/>
          <w:szCs w:val="21"/>
        </w:rPr>
        <w:t xml:space="preserve"> </w:t>
      </w:r>
      <w:r>
        <w:rPr>
          <w:rFonts w:hint="eastAsia" w:ascii="宋体" w:hAnsi="宋体"/>
          <w:szCs w:val="21"/>
        </w:rPr>
        <w:t>联系电话：</w:t>
      </w:r>
      <w:r>
        <w:rPr>
          <w:rFonts w:hint="eastAsia" w:ascii="宋体" w:hAnsi="宋体"/>
          <w:szCs w:val="21"/>
          <w:lang w:val="en-US" w:eastAsia="zh-CN"/>
        </w:rPr>
        <w:t xml:space="preserve">18773925910  </w:t>
      </w:r>
      <w:r>
        <w:rPr>
          <w:rFonts w:ascii="宋体" w:hAnsi="宋体"/>
          <w:szCs w:val="21"/>
        </w:rPr>
        <w:t xml:space="preserve"> </w:t>
      </w:r>
      <w:r>
        <w:rPr>
          <w:rFonts w:hint="eastAsia" w:ascii="宋体" w:hAnsi="宋体"/>
          <w:szCs w:val="21"/>
        </w:rPr>
        <w:t>时间：</w:t>
      </w:r>
      <w:r>
        <w:rPr>
          <w:rFonts w:hint="eastAsia" w:ascii="宋体" w:hAnsi="宋体"/>
          <w:szCs w:val="21"/>
          <w:lang w:val="en-US" w:eastAsia="zh-CN"/>
        </w:rPr>
        <w:t>2022</w:t>
      </w:r>
      <w:r>
        <w:rPr>
          <w:rFonts w:hint="eastAsia" w:ascii="宋体" w:hAnsi="宋体"/>
          <w:szCs w:val="21"/>
        </w:rPr>
        <w:t>年</w:t>
      </w:r>
      <w:r>
        <w:rPr>
          <w:rFonts w:hint="eastAsia" w:ascii="宋体" w:hAnsi="宋体"/>
          <w:szCs w:val="21"/>
          <w:lang w:val="en-US" w:eastAsia="zh-CN"/>
        </w:rPr>
        <w:t>5</w:t>
      </w:r>
      <w:r>
        <w:rPr>
          <w:rFonts w:hint="eastAsia" w:ascii="宋体" w:hAnsi="宋体"/>
          <w:szCs w:val="21"/>
        </w:rPr>
        <w:t>月</w:t>
      </w:r>
      <w:r>
        <w:rPr>
          <w:rFonts w:hint="eastAsia" w:ascii="宋体" w:hAnsi="宋体"/>
          <w:szCs w:val="21"/>
          <w:lang w:val="en-US" w:eastAsia="zh-CN"/>
        </w:rPr>
        <w:t>7</w:t>
      </w:r>
      <w:r>
        <w:rPr>
          <w:rFonts w:hint="eastAsia" w:ascii="宋体" w:hAnsi="宋体"/>
          <w:szCs w:val="21"/>
        </w:rPr>
        <w:t>日</w:t>
      </w:r>
    </w:p>
    <w:p>
      <w:pPr>
        <w:spacing w:line="560" w:lineRule="exact"/>
        <w:rPr>
          <w:rFonts w:eastAsia="黑体"/>
          <w:kern w:val="0"/>
        </w:rPr>
      </w:pPr>
      <w:r>
        <w:rPr>
          <w:rFonts w:hint="eastAsia" w:eastAsia="黑体"/>
          <w:kern w:val="0"/>
        </w:rPr>
        <w:t>注：自评结论填“优、良、中、差”。</w:t>
      </w:r>
    </w:p>
    <w:p>
      <w:pPr>
        <w:spacing w:line="560" w:lineRule="exact"/>
        <w:rPr>
          <w:rFonts w:eastAsia="黑体"/>
          <w:kern w:val="0"/>
        </w:rPr>
      </w:pPr>
    </w:p>
    <w:p>
      <w:pPr>
        <w:spacing w:line="560" w:lineRule="exact"/>
        <w:rPr>
          <w:rFonts w:ascii="黑体" w:hAnsi="宋体" w:eastAsia="黑体" w:cs="宋体"/>
          <w:kern w:val="0"/>
          <w:sz w:val="32"/>
          <w:szCs w:val="32"/>
        </w:rPr>
      </w:pPr>
    </w:p>
    <w:p>
      <w:pPr>
        <w:spacing w:line="560" w:lineRule="exact"/>
        <w:rPr>
          <w:rFonts w:hint="eastAsia" w:ascii="黑体" w:hAnsi="宋体" w:eastAsia="黑体" w:cs="宋体"/>
          <w:kern w:val="0"/>
          <w:sz w:val="32"/>
          <w:szCs w:val="32"/>
        </w:rPr>
      </w:pPr>
    </w:p>
    <w:p>
      <w:pPr>
        <w:spacing w:line="560" w:lineRule="exact"/>
        <w:rPr>
          <w:rFonts w:ascii="黑体" w:hAnsi="宋体" w:eastAsia="黑体" w:cs="宋体"/>
          <w:kern w:val="0"/>
          <w:sz w:val="32"/>
          <w:szCs w:val="32"/>
        </w:rPr>
      </w:pPr>
      <w:r>
        <w:rPr>
          <w:rFonts w:hint="eastAsia" w:ascii="黑体" w:hAnsi="宋体" w:eastAsia="黑体" w:cs="宋体"/>
          <w:kern w:val="0"/>
          <w:sz w:val="32"/>
          <w:szCs w:val="32"/>
        </w:rPr>
        <w:t>附件</w:t>
      </w:r>
      <w:r>
        <w:rPr>
          <w:rFonts w:ascii="黑体" w:hAnsi="宋体" w:eastAsia="黑体" w:cs="宋体"/>
          <w:kern w:val="0"/>
          <w:sz w:val="32"/>
          <w:szCs w:val="32"/>
        </w:rPr>
        <w:t>4</w:t>
      </w:r>
    </w:p>
    <w:p>
      <w:pPr>
        <w:spacing w:line="600" w:lineRule="exact"/>
        <w:jc w:val="center"/>
        <w:rPr>
          <w:rFonts w:hint="eastAsia" w:ascii="黑体" w:hAnsi="黑体" w:eastAsia="黑体" w:cs="黑体"/>
          <w:b/>
          <w:bCs w:val="0"/>
          <w:kern w:val="0"/>
          <w:sz w:val="36"/>
          <w:szCs w:val="36"/>
          <w:lang w:val="en-US" w:eastAsia="zh-CN"/>
        </w:rPr>
      </w:pPr>
      <w:r>
        <w:rPr>
          <w:rFonts w:hint="eastAsia" w:ascii="黑体" w:hAnsi="黑体" w:eastAsia="黑体" w:cs="黑体"/>
          <w:b/>
          <w:bCs w:val="0"/>
          <w:kern w:val="0"/>
          <w:sz w:val="36"/>
          <w:szCs w:val="36"/>
          <w:lang w:eastAsia="zh-CN"/>
        </w:rPr>
        <w:t>中共隆回县委机构编制委员会办公室</w:t>
      </w:r>
      <w:r>
        <w:rPr>
          <w:rFonts w:hint="eastAsia" w:ascii="黑体" w:hAnsi="黑体" w:eastAsia="黑体" w:cs="黑体"/>
          <w:b/>
          <w:bCs w:val="0"/>
          <w:kern w:val="0"/>
          <w:sz w:val="36"/>
          <w:szCs w:val="36"/>
          <w:lang w:val="en-US" w:eastAsia="zh-CN"/>
        </w:rPr>
        <w:t>2021年度</w:t>
      </w:r>
    </w:p>
    <w:p>
      <w:pPr>
        <w:spacing w:line="600" w:lineRule="exact"/>
        <w:jc w:val="center"/>
        <w:rPr>
          <w:rFonts w:hint="eastAsia" w:ascii="黑体" w:hAnsi="黑体" w:eastAsia="黑体" w:cs="黑体"/>
          <w:b/>
          <w:bCs w:val="0"/>
          <w:kern w:val="0"/>
          <w:sz w:val="36"/>
          <w:szCs w:val="36"/>
        </w:rPr>
      </w:pPr>
      <w:r>
        <w:rPr>
          <w:rFonts w:hint="eastAsia" w:ascii="黑体" w:hAnsi="黑体" w:eastAsia="黑体" w:cs="黑体"/>
          <w:b/>
          <w:bCs w:val="0"/>
          <w:kern w:val="0"/>
          <w:sz w:val="36"/>
          <w:szCs w:val="36"/>
        </w:rPr>
        <w:t>部门整体支出绩效自评报告</w:t>
      </w:r>
    </w:p>
    <w:p>
      <w:pPr>
        <w:ind w:firstLine="420" w:firstLineChars="200"/>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一、部门概况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（一）部门基本情况</w:t>
      </w:r>
    </w:p>
    <w:p>
      <w:pPr>
        <w:pStyle w:val="2"/>
        <w:rPr>
          <w:rFonts w:hint="default" w:eastAsia="仿宋_GB2312"/>
          <w:lang w:val="en-US" w:eastAsia="zh-CN"/>
        </w:rPr>
      </w:pPr>
      <w:r>
        <w:rPr>
          <w:rFonts w:hint="eastAsia" w:eastAsia="仿宋_GB2312"/>
          <w:sz w:val="32"/>
          <w:szCs w:val="32"/>
          <w:lang w:eastAsia="zh-CN"/>
        </w:rPr>
        <w:t>中共隆回县委机构编制委员会办公室为县委工作机关，归口县委组织部管理，下设隆回县机构编制事务中心一个副科级事业单位。共核定编制</w:t>
      </w:r>
      <w:r>
        <w:rPr>
          <w:rFonts w:hint="eastAsia" w:eastAsia="仿宋_GB2312"/>
          <w:sz w:val="32"/>
          <w:szCs w:val="32"/>
          <w:lang w:val="en-US" w:eastAsia="zh-CN"/>
        </w:rPr>
        <w:t>17名（其中县委编办机关编制11名，县机构编制事务中心编制6名），实有人数11人（其中县委编办机关9人，县机构编制事务中心2人）。退休人员1人。固定资产7.39万元。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（二）</w:t>
      </w:r>
      <w:r>
        <w:rPr>
          <w:rFonts w:hint="eastAsia" w:eastAsia="仿宋_GB2312"/>
          <w:sz w:val="32"/>
          <w:szCs w:val="32"/>
          <w:lang w:eastAsia="zh-CN"/>
        </w:rPr>
        <w:t>2021</w:t>
      </w:r>
      <w:r>
        <w:rPr>
          <w:rFonts w:hint="eastAsia" w:eastAsia="仿宋_GB2312"/>
          <w:sz w:val="32"/>
          <w:szCs w:val="32"/>
        </w:rPr>
        <w:t>年的重点工作</w:t>
      </w:r>
    </w:p>
    <w:p>
      <w:pPr>
        <w:pStyle w:val="2"/>
        <w:numPr>
          <w:ilvl w:val="0"/>
          <w:numId w:val="1"/>
        </w:numPr>
        <w:rPr>
          <w:rFonts w:hint="eastAsia" w:eastAsia="仿宋_GB2312"/>
          <w:sz w:val="32"/>
          <w:szCs w:val="32"/>
          <w:lang w:val="en-US" w:eastAsia="zh-CN"/>
        </w:rPr>
      </w:pPr>
      <w:r>
        <w:rPr>
          <w:rFonts w:hint="eastAsia" w:eastAsia="仿宋_GB2312"/>
          <w:sz w:val="32"/>
          <w:szCs w:val="32"/>
          <w:lang w:val="en-US" w:eastAsia="zh-CN"/>
        </w:rPr>
        <w:t>组织开展全县各单位实名制系统人员信息核查；</w:t>
      </w:r>
    </w:p>
    <w:p>
      <w:pPr>
        <w:pStyle w:val="2"/>
        <w:numPr>
          <w:ilvl w:val="0"/>
          <w:numId w:val="1"/>
        </w:numPr>
        <w:rPr>
          <w:rFonts w:hint="default" w:eastAsia="仿宋_GB2312"/>
          <w:sz w:val="32"/>
          <w:szCs w:val="32"/>
          <w:lang w:val="en-US" w:eastAsia="zh-CN"/>
        </w:rPr>
      </w:pPr>
      <w:r>
        <w:rPr>
          <w:rFonts w:hint="eastAsia" w:eastAsia="仿宋_GB2312"/>
          <w:sz w:val="32"/>
          <w:szCs w:val="32"/>
          <w:lang w:val="en-US" w:eastAsia="zh-CN"/>
        </w:rPr>
        <w:t>组织全县事业编制法人证书年检，法人变更登记等工作；</w:t>
      </w:r>
    </w:p>
    <w:p>
      <w:pPr>
        <w:pStyle w:val="2"/>
        <w:numPr>
          <w:ilvl w:val="0"/>
          <w:numId w:val="1"/>
        </w:numPr>
        <w:rPr>
          <w:rFonts w:hint="default" w:eastAsia="仿宋_GB2312"/>
          <w:sz w:val="32"/>
          <w:szCs w:val="32"/>
          <w:lang w:val="en-US" w:eastAsia="zh-CN"/>
        </w:rPr>
      </w:pPr>
      <w:r>
        <w:rPr>
          <w:rFonts w:hint="eastAsia" w:eastAsia="仿宋_GB2312"/>
          <w:sz w:val="32"/>
          <w:szCs w:val="32"/>
          <w:lang w:val="en-US" w:eastAsia="zh-CN"/>
        </w:rPr>
        <w:t>开展机构编制日常业务工作，对全县开发区管理机构进行了清理规范，对涉及行政复议体制改革的机构编制进行了调整等；</w:t>
      </w:r>
    </w:p>
    <w:p>
      <w:pPr>
        <w:pStyle w:val="2"/>
        <w:numPr>
          <w:ilvl w:val="0"/>
          <w:numId w:val="1"/>
        </w:numPr>
        <w:rPr>
          <w:rFonts w:hint="default" w:eastAsia="仿宋_GB2312"/>
          <w:sz w:val="32"/>
          <w:szCs w:val="32"/>
          <w:lang w:val="en-US" w:eastAsia="zh-CN"/>
        </w:rPr>
      </w:pPr>
      <w:r>
        <w:rPr>
          <w:rFonts w:hint="eastAsia" w:eastAsia="仿宋_GB2312"/>
          <w:sz w:val="32"/>
          <w:szCs w:val="32"/>
          <w:lang w:val="en-US" w:eastAsia="zh-CN"/>
        </w:rPr>
        <w:t>开展了实名制管理的日常工作。</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部门整体支出情况</w:t>
      </w:r>
    </w:p>
    <w:p>
      <w:pPr>
        <w:pStyle w:val="2"/>
        <w:numPr>
          <w:ilvl w:val="0"/>
          <w:numId w:val="0"/>
        </w:numPr>
        <w:ind w:firstLine="640" w:firstLineChars="200"/>
        <w:rPr>
          <w:rFonts w:hint="default" w:eastAsia="仿宋_GB2312"/>
          <w:sz w:val="32"/>
          <w:szCs w:val="32"/>
          <w:lang w:val="en-US" w:eastAsia="zh-CN"/>
        </w:rPr>
      </w:pPr>
      <w:r>
        <w:rPr>
          <w:rFonts w:hint="eastAsia" w:eastAsia="仿宋_GB2312"/>
          <w:sz w:val="32"/>
          <w:szCs w:val="32"/>
          <w:lang w:val="en-US" w:eastAsia="zh-CN"/>
        </w:rPr>
        <w:t>2021年我单位年度总收入为</w:t>
      </w:r>
      <w:r>
        <w:rPr>
          <w:rFonts w:hint="eastAsia" w:ascii="楷体" w:hAnsi="楷体" w:eastAsia="楷体" w:cs="楷体"/>
          <w:szCs w:val="21"/>
          <w:lang w:val="en-US" w:eastAsia="zh-CN"/>
        </w:rPr>
        <w:t>127</w:t>
      </w:r>
      <w:bookmarkStart w:id="0" w:name="_GoBack"/>
      <w:bookmarkEnd w:id="0"/>
      <w:r>
        <w:rPr>
          <w:rFonts w:hint="eastAsia" w:ascii="楷体" w:hAnsi="楷体" w:eastAsia="楷体" w:cs="楷体"/>
          <w:szCs w:val="21"/>
          <w:lang w:val="en-US" w:eastAsia="zh-CN"/>
        </w:rPr>
        <w:t>.8</w:t>
      </w:r>
      <w:r>
        <w:rPr>
          <w:rFonts w:hint="eastAsia" w:eastAsia="仿宋_GB2312"/>
          <w:sz w:val="32"/>
          <w:szCs w:val="32"/>
          <w:lang w:val="en-US" w:eastAsia="zh-CN"/>
        </w:rPr>
        <w:t xml:space="preserve">万元，年度总支出为   </w:t>
      </w:r>
      <w:r>
        <w:rPr>
          <w:rFonts w:hint="eastAsia" w:ascii="楷体" w:hAnsi="楷体" w:eastAsia="楷体" w:cs="楷体"/>
          <w:szCs w:val="21"/>
          <w:lang w:val="en-US" w:eastAsia="zh-CN"/>
        </w:rPr>
        <w:t>167.8</w:t>
      </w:r>
      <w:r>
        <w:rPr>
          <w:rFonts w:hint="eastAsia" w:eastAsia="仿宋_GB2312"/>
          <w:sz w:val="32"/>
          <w:szCs w:val="32"/>
          <w:lang w:val="en-US" w:eastAsia="zh-CN"/>
        </w:rPr>
        <w:t>万元，其中基本支出为127.8万元，项目支出40万元。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（一）基本支出情况</w:t>
      </w:r>
    </w:p>
    <w:p>
      <w:pPr>
        <w:pStyle w:val="2"/>
        <w:rPr>
          <w:rFonts w:hint="default" w:eastAsia="仿宋_GB2312"/>
          <w:lang w:val="en-US" w:eastAsia="zh-CN"/>
        </w:rPr>
      </w:pPr>
      <w:r>
        <w:rPr>
          <w:rFonts w:hint="eastAsia" w:eastAsia="仿宋_GB2312"/>
          <w:sz w:val="32"/>
          <w:szCs w:val="32"/>
          <w:lang w:eastAsia="zh-CN"/>
        </w:rPr>
        <w:t>基本支出：</w:t>
      </w:r>
      <w:r>
        <w:rPr>
          <w:rFonts w:hint="eastAsia" w:eastAsia="仿宋_GB2312"/>
          <w:sz w:val="32"/>
          <w:szCs w:val="32"/>
          <w:lang w:val="en-US" w:eastAsia="zh-CN"/>
        </w:rPr>
        <w:t>2021年度决算数为</w:t>
      </w:r>
      <w:r>
        <w:rPr>
          <w:rFonts w:hint="eastAsia" w:ascii="楷体" w:hAnsi="楷体" w:eastAsia="楷体" w:cs="楷体"/>
          <w:szCs w:val="21"/>
          <w:lang w:val="en-US" w:eastAsia="zh-CN"/>
        </w:rPr>
        <w:t>127.8</w:t>
      </w:r>
      <w:r>
        <w:rPr>
          <w:rFonts w:hint="eastAsia" w:eastAsia="仿宋_GB2312"/>
          <w:sz w:val="32"/>
          <w:szCs w:val="32"/>
          <w:lang w:val="en-US" w:eastAsia="zh-CN"/>
        </w:rPr>
        <w:t>万元，指为保障机构正常运转、完成日常工作任务而发生的各项支出，包括人员支出和公用支出。</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项目支出情况</w:t>
      </w:r>
    </w:p>
    <w:p>
      <w:pPr>
        <w:pStyle w:val="2"/>
        <w:rPr>
          <w:rFonts w:hint="default" w:eastAsia="仿宋_GB2312"/>
          <w:sz w:val="32"/>
          <w:szCs w:val="32"/>
          <w:lang w:val="en-US" w:eastAsia="zh-CN"/>
        </w:rPr>
      </w:pPr>
      <w:r>
        <w:rPr>
          <w:rFonts w:hint="eastAsia" w:eastAsia="仿宋_GB2312"/>
          <w:sz w:val="32"/>
          <w:szCs w:val="32"/>
          <w:lang w:eastAsia="zh-CN"/>
        </w:rPr>
        <w:t>项目支出：</w:t>
      </w:r>
      <w:r>
        <w:rPr>
          <w:rFonts w:hint="eastAsia" w:eastAsia="仿宋_GB2312"/>
          <w:sz w:val="32"/>
          <w:szCs w:val="32"/>
          <w:lang w:val="en-US" w:eastAsia="zh-CN"/>
        </w:rPr>
        <w:t>2021年度决算数为40万元，指在基本支出以外为完成相关行政任务和事业发展目标所发生的的各项支出。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hint="eastAsia" w:eastAsia="仿宋_GB2312"/>
          <w:sz w:val="32"/>
          <w:szCs w:val="32"/>
        </w:rPr>
        <w:t>（三）</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eastAsia="仿宋_GB2312"/>
          <w:sz w:val="32"/>
          <w:szCs w:val="32"/>
        </w:rPr>
        <w:t xml:space="preserve">     1</w:t>
      </w:r>
      <w:r>
        <w:rPr>
          <w:rFonts w:hint="eastAsia" w:eastAsia="仿宋_GB2312"/>
          <w:sz w:val="32"/>
          <w:szCs w:val="32"/>
        </w:rPr>
        <w:t>．因公出国（境）费用</w:t>
      </w:r>
      <w:r>
        <w:rPr>
          <w:rFonts w:hint="eastAsia" w:eastAsia="仿宋_GB2312"/>
          <w:sz w:val="32"/>
          <w:szCs w:val="32"/>
          <w:lang w:val="en-US" w:eastAsia="zh-CN"/>
        </w:rPr>
        <w:t>0万元</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eastAsia="仿宋_GB2312"/>
          <w:sz w:val="32"/>
          <w:szCs w:val="32"/>
        </w:rPr>
        <w:t xml:space="preserve">     2</w:t>
      </w:r>
      <w:r>
        <w:rPr>
          <w:rFonts w:hint="eastAsia" w:eastAsia="仿宋_GB2312"/>
          <w:sz w:val="32"/>
          <w:szCs w:val="32"/>
        </w:rPr>
        <w:t>．公务接待费</w:t>
      </w:r>
      <w:r>
        <w:rPr>
          <w:rFonts w:hint="eastAsia" w:eastAsia="仿宋_GB2312"/>
          <w:sz w:val="32"/>
          <w:szCs w:val="32"/>
          <w:lang w:val="en-US" w:eastAsia="zh-CN"/>
        </w:rPr>
        <w:t>0万元</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eastAsia="仿宋_GB2312"/>
          <w:sz w:val="32"/>
          <w:szCs w:val="32"/>
        </w:rPr>
        <w:t xml:space="preserve">     3</w:t>
      </w:r>
      <w:r>
        <w:rPr>
          <w:rFonts w:hint="eastAsia" w:eastAsia="仿宋_GB2312"/>
          <w:sz w:val="32"/>
          <w:szCs w:val="32"/>
        </w:rPr>
        <w:t>．公务用车购置及运行费</w:t>
      </w:r>
      <w:r>
        <w:rPr>
          <w:rFonts w:hint="eastAsia" w:eastAsia="仿宋_GB2312"/>
          <w:sz w:val="32"/>
          <w:szCs w:val="32"/>
          <w:lang w:val="en-US" w:eastAsia="zh-CN"/>
        </w:rPr>
        <w:t>0万元</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b/>
          <w:bCs/>
          <w:sz w:val="32"/>
          <w:szCs w:val="32"/>
        </w:rPr>
      </w:pPr>
      <w:r>
        <w:rPr>
          <w:rFonts w:hint="eastAsia" w:ascii="黑体" w:hAnsi="黑体" w:eastAsia="黑体"/>
          <w:b/>
          <w:bCs/>
          <w:sz w:val="32"/>
          <w:szCs w:val="32"/>
        </w:rPr>
        <w:t>三、部门整体支出绩效情况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ascii="黑体" w:hAnsi="黑体" w:eastAsia="黑体"/>
          <w:sz w:val="32"/>
          <w:szCs w:val="32"/>
        </w:rPr>
        <w:t xml:space="preserve"> </w:t>
      </w:r>
      <w:r>
        <w:rPr>
          <w:rFonts w:hint="eastAsia" w:ascii="Times New Roman" w:hAnsi="Times New Roman" w:eastAsia="仿宋_GB2312" w:cs="Times New Roman"/>
          <w:kern w:val="2"/>
          <w:sz w:val="32"/>
          <w:szCs w:val="32"/>
          <w:lang w:val="en-US" w:eastAsia="zh-CN" w:bidi="ar-SA"/>
        </w:rPr>
        <w:t>2021年县委编办对全县所有单位实名制系统信息进行了核查，对全县所有事业单位的法人证书进行了年检。继续完成机构改革改革后续工作，并按照上级部署进</w:t>
      </w:r>
      <w:r>
        <w:rPr>
          <w:rFonts w:hint="eastAsia" w:eastAsia="仿宋_GB2312" w:cs="Times New Roman"/>
          <w:kern w:val="2"/>
          <w:sz w:val="32"/>
          <w:szCs w:val="32"/>
          <w:lang w:val="en-US" w:eastAsia="zh-CN" w:bidi="ar-SA"/>
        </w:rPr>
        <w:t>完成</w:t>
      </w:r>
      <w:r>
        <w:rPr>
          <w:rFonts w:hint="eastAsia" w:ascii="Times New Roman" w:hAnsi="Times New Roman" w:eastAsia="仿宋_GB2312" w:cs="Times New Roman"/>
          <w:kern w:val="2"/>
          <w:sz w:val="32"/>
          <w:szCs w:val="32"/>
          <w:lang w:val="en-US" w:eastAsia="zh-CN" w:bidi="ar-SA"/>
        </w:rPr>
        <w:t>了开发区管理机构清理规范等专项领域的改革，取得了较好的成绩。</w:t>
      </w:r>
    </w:p>
    <w:p>
      <w:pPr>
        <w:pStyle w:val="2"/>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财务管理制度建设情况：资金拨付严格按程序申报、审批，合理合规使用资金，确保财政资金安全。</w:t>
      </w:r>
    </w:p>
    <w:p>
      <w:pPr>
        <w:pStyle w:val="2"/>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资产管理：及时按照要求报送资产情况报表，确保各项资产核算准确、帐实相符、管理到位。</w:t>
      </w:r>
    </w:p>
    <w:p>
      <w:pPr>
        <w:pStyle w:val="2"/>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预决算公开：及时在县人民政府门户网站上进行了预决算公开。“三公经费”控制情况：能严格遵守各项规章制度，严控“三公”经费支出，并及时在县人民政府门户网站上对“三公”经费情况进行公示。</w:t>
      </w:r>
    </w:p>
    <w:p>
      <w:pPr>
        <w:pStyle w:val="2"/>
        <w:numPr>
          <w:ilvl w:val="0"/>
          <w:numId w:val="0"/>
        </w:numPr>
        <w:ind w:firstLine="640" w:firstLineChars="200"/>
        <w:rPr>
          <w:rFonts w:hint="eastAsia"/>
          <w:lang w:val="en-US" w:eastAsia="zh-CN"/>
        </w:rPr>
      </w:pPr>
      <w:r>
        <w:rPr>
          <w:rFonts w:hint="eastAsia" w:ascii="Times New Roman" w:hAnsi="Times New Roman" w:eastAsia="仿宋_GB2312" w:cs="Times New Roman"/>
          <w:sz w:val="32"/>
          <w:szCs w:val="32"/>
          <w:lang w:val="en-US" w:eastAsia="zh-CN"/>
        </w:rPr>
        <w:t>认真履行职责，及时报送财政供养信息、存量资金等有关资料及报表。</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b/>
          <w:bCs/>
          <w:sz w:val="32"/>
          <w:szCs w:val="32"/>
        </w:rPr>
      </w:pPr>
      <w:r>
        <w:rPr>
          <w:rFonts w:hint="eastAsia" w:ascii="黑体" w:hAnsi="黑体" w:eastAsia="黑体"/>
          <w:b/>
          <w:bCs/>
          <w:sz w:val="32"/>
          <w:szCs w:val="32"/>
        </w:rPr>
        <w:t>存在的问题</w:t>
      </w:r>
    </w:p>
    <w:p>
      <w:pPr>
        <w:pStyle w:val="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1、预算编制工作有待细化。预算编制不够明确和细化，预算编制的合理性需要提高，预算执行力度还要进一步加强。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pPr>
      <w:r>
        <w:rPr>
          <w:rFonts w:hint="eastAsia" w:ascii="仿宋" w:hAnsi="仿宋" w:eastAsia="仿宋" w:cs="仿宋"/>
          <w:sz w:val="32"/>
          <w:szCs w:val="32"/>
          <w:lang w:val="en-US" w:eastAsia="zh-CN"/>
        </w:rPr>
        <w:t>2、随着对预、决算编制工作水平要求越来越高，数据编制要求越来越精准、规范；时间紧、任务大；加之现行决算工作与实际账务处理工作间衔接还存在一定差异；会计人员业务明显增加，人员紧缺，实际操作压力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b/>
          <w:bCs/>
          <w:sz w:val="32"/>
          <w:szCs w:val="32"/>
        </w:rPr>
      </w:pPr>
      <w:r>
        <w:rPr>
          <w:rFonts w:hint="eastAsia" w:ascii="黑体" w:hAnsi="黑体" w:eastAsia="黑体"/>
          <w:b/>
          <w:bCs/>
          <w:sz w:val="32"/>
          <w:szCs w:val="32"/>
        </w:rPr>
        <w:t>五、改进措施和有关建议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加强财务管理，认真学习政策。一方面加强单位财务管理，健全单位财务管理制度体系，规范单位财务行为；另一方面加强政策学习，提高思想认识。组织相关人员认真学习《预算法》等相关法规、制度，进一步提高单位领导对财务管理的思想认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2、合理安排会计岗位，适当增加会计人员，增加业务知识培训，加强决算工作与账务处理工作衔接。</w:t>
      </w:r>
    </w:p>
    <w:p>
      <w:pPr>
        <w:pStyle w:val="2"/>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442D47"/>
    <w:multiLevelType w:val="singleLevel"/>
    <w:tmpl w:val="94442D47"/>
    <w:lvl w:ilvl="0" w:tentative="0">
      <w:start w:val="3"/>
      <w:numFmt w:val="chineseCounting"/>
      <w:suff w:val="nothing"/>
      <w:lvlText w:val="（%1）"/>
      <w:lvlJc w:val="left"/>
      <w:rPr>
        <w:rFonts w:hint="eastAsia"/>
      </w:rPr>
    </w:lvl>
  </w:abstractNum>
  <w:abstractNum w:abstractNumId="1">
    <w:nsid w:val="9BB36B02"/>
    <w:multiLevelType w:val="singleLevel"/>
    <w:tmpl w:val="9BB36B02"/>
    <w:lvl w:ilvl="0" w:tentative="0">
      <w:start w:val="1"/>
      <w:numFmt w:val="decimal"/>
      <w:lvlText w:val="%1."/>
      <w:lvlJc w:val="left"/>
      <w:pPr>
        <w:tabs>
          <w:tab w:val="left" w:pos="312"/>
        </w:tabs>
      </w:pPr>
    </w:lvl>
  </w:abstractNum>
  <w:abstractNum w:abstractNumId="2">
    <w:nsid w:val="0652B1F0"/>
    <w:multiLevelType w:val="singleLevel"/>
    <w:tmpl w:val="0652B1F0"/>
    <w:lvl w:ilvl="0" w:tentative="0">
      <w:start w:val="4"/>
      <w:numFmt w:val="chineseCounting"/>
      <w:suff w:val="nothing"/>
      <w:lvlText w:val="%1、"/>
      <w:lvlJc w:val="left"/>
      <w:rPr>
        <w:rFonts w:hint="eastAsia"/>
      </w:rPr>
    </w:lvl>
  </w:abstractNum>
  <w:abstractNum w:abstractNumId="3">
    <w:nsid w:val="1FB79DD9"/>
    <w:multiLevelType w:val="singleLevel"/>
    <w:tmpl w:val="1FB79DD9"/>
    <w:lvl w:ilvl="0" w:tentative="0">
      <w:start w:val="2"/>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2NjEzMWIxZGY5YWJiYWQ0NmQxZDY4ZTJiZTZjNjYifQ=="/>
  </w:docVars>
  <w:rsids>
    <w:rsidRoot w:val="2AB97F3B"/>
    <w:rsid w:val="014325FF"/>
    <w:rsid w:val="01BB7833"/>
    <w:rsid w:val="07C136C9"/>
    <w:rsid w:val="0A986A94"/>
    <w:rsid w:val="0BF55F87"/>
    <w:rsid w:val="20542ED4"/>
    <w:rsid w:val="22F334B9"/>
    <w:rsid w:val="24EF141E"/>
    <w:rsid w:val="2AB97F3B"/>
    <w:rsid w:val="2B6F5345"/>
    <w:rsid w:val="32662F35"/>
    <w:rsid w:val="3F523634"/>
    <w:rsid w:val="5253273C"/>
    <w:rsid w:val="54AC5894"/>
    <w:rsid w:val="5A911803"/>
    <w:rsid w:val="5F085F8A"/>
    <w:rsid w:val="5F2416E8"/>
    <w:rsid w:val="61856B84"/>
    <w:rsid w:val="6CAC3345"/>
    <w:rsid w:val="76F93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qFormat/>
    <w:uiPriority w:val="0"/>
    <w:pPr>
      <w:ind w:firstLine="640" w:firstLineChars="200"/>
    </w:pPr>
    <w:rPr>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2318</Words>
  <Characters>2407</Characters>
  <Lines>0</Lines>
  <Paragraphs>0</Paragraphs>
  <TotalTime>34</TotalTime>
  <ScaleCrop>false</ScaleCrop>
  <LinksUpToDate>false</LinksUpToDate>
  <CharactersWithSpaces>2531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2022-04-24T01:24:00Z</dcterms:created>
  <dc:creator>Administrator</dc:creator>
  <cp:lastModifiedBy>Administrator</cp:lastModifiedBy>
  <cp:lastPrinted>2022-05-07T03:11:00Z</cp:lastPrinted>
  <dcterms:modified xsi:type="dcterms:W3CDTF">2022-05-10T08:03:13Z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862BED19DF724B87829E403FE05C3839</vt:lpwstr>
  </property>
  <property fmtid="{D5CDD505-2E9C-101B-9397-08002B2CF9AE}" pid="4" name="commondata">
    <vt:lpwstr>eyJoZGlkIjoiMDI2NjEzMWIxZGY5YWJiYWQ0NmQxZDY4ZTJiZTZjNjYifQ==</vt:lpwstr>
  </property>
</Properties>
</file>